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837" w:rsidRDefault="00C15837" w:rsidP="00BC2304">
      <w:pPr>
        <w:spacing w:line="240" w:lineRule="auto"/>
        <w:jc w:val="center"/>
        <w:rPr>
          <w:rFonts w:ascii="Arial Narrow" w:hAnsi="Arial Narrow"/>
          <w:sz w:val="22"/>
        </w:rPr>
      </w:pPr>
      <w:bookmarkStart w:id="0" w:name="_GoBack"/>
      <w:bookmarkEnd w:id="0"/>
      <w:r w:rsidRPr="00D00E19">
        <w:rPr>
          <w:rFonts w:ascii="Arial Narrow" w:hAnsi="Arial Narrow"/>
          <w:b/>
          <w:sz w:val="22"/>
        </w:rPr>
        <w:t>Podmienky účasti</w:t>
      </w:r>
      <w:r w:rsidR="000C5887">
        <w:rPr>
          <w:rFonts w:ascii="Arial Narrow" w:hAnsi="Arial Narrow"/>
          <w:b/>
          <w:sz w:val="22"/>
        </w:rPr>
        <w:t xml:space="preserve"> </w:t>
      </w:r>
    </w:p>
    <w:p w:rsidR="00C15837" w:rsidRDefault="00C15837" w:rsidP="00BC2304">
      <w:pPr>
        <w:spacing w:line="240" w:lineRule="auto"/>
        <w:rPr>
          <w:rFonts w:ascii="Arial Narrow" w:hAnsi="Arial Narrow"/>
          <w:b/>
          <w:sz w:val="22"/>
        </w:rPr>
      </w:pPr>
      <w:r>
        <w:rPr>
          <w:rFonts w:ascii="Arial Narrow" w:hAnsi="Arial Narrow"/>
          <w:b/>
          <w:sz w:val="22"/>
        </w:rPr>
        <w:t xml:space="preserve">1. </w:t>
      </w:r>
      <w:r w:rsidR="00181073">
        <w:rPr>
          <w:rFonts w:ascii="Arial Narrow" w:hAnsi="Arial Narrow"/>
          <w:b/>
          <w:sz w:val="22"/>
        </w:rPr>
        <w:t>Podmienky účasti uchádzačov vo verejnom obstarávaní týkajúce sa o</w:t>
      </w:r>
      <w:r w:rsidRPr="006410FC">
        <w:rPr>
          <w:rFonts w:ascii="Arial Narrow" w:hAnsi="Arial Narrow"/>
          <w:b/>
          <w:sz w:val="22"/>
        </w:rPr>
        <w:t>sobné</w:t>
      </w:r>
      <w:r w:rsidR="00181073">
        <w:rPr>
          <w:rFonts w:ascii="Arial Narrow" w:hAnsi="Arial Narrow"/>
          <w:b/>
          <w:sz w:val="22"/>
        </w:rPr>
        <w:t>ho</w:t>
      </w:r>
      <w:r w:rsidRPr="006410FC">
        <w:rPr>
          <w:rFonts w:ascii="Arial Narrow" w:hAnsi="Arial Narrow"/>
          <w:b/>
          <w:sz w:val="22"/>
        </w:rPr>
        <w:t xml:space="preserve"> postavenie podľa § 32 </w:t>
      </w:r>
      <w:r w:rsidRPr="00B45776">
        <w:rPr>
          <w:rFonts w:ascii="Arial Narrow" w:hAnsi="Arial Narrow" w:cs="Tahoma"/>
          <w:b/>
          <w:sz w:val="22"/>
        </w:rPr>
        <w:t>ods</w:t>
      </w:r>
      <w:r w:rsidRPr="00C15837">
        <w:rPr>
          <w:rFonts w:ascii="Arial Narrow" w:hAnsi="Arial Narrow" w:cs="Tahoma"/>
          <w:b/>
          <w:sz w:val="22"/>
        </w:rPr>
        <w:t>. 1 zákona</w:t>
      </w:r>
      <w:r w:rsidR="00762075" w:rsidRPr="00762075">
        <w:rPr>
          <w:rFonts w:ascii="Arial Narrow" w:hAnsi="Arial Narrow" w:cs="Tahoma"/>
          <w:sz w:val="22"/>
        </w:rPr>
        <w:t xml:space="preserve"> </w:t>
      </w:r>
      <w:r w:rsidR="00762075" w:rsidRPr="00762075">
        <w:rPr>
          <w:rFonts w:ascii="Arial Narrow" w:hAnsi="Arial Narrow" w:cs="Tahoma"/>
          <w:b/>
          <w:sz w:val="22"/>
        </w:rPr>
        <w:t>č. 343/2015 Z. z. o verejnom obstarávaní a o zmene a doplnení niektorých zákonov v znení neskorších predpisov (ďalej len "zákon")</w:t>
      </w:r>
    </w:p>
    <w:p w:rsidR="00762075"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w:t>
      </w:r>
      <w:r w:rsidR="00BC2304">
        <w:rPr>
          <w:rFonts w:ascii="Arial Narrow" w:hAnsi="Arial Narrow" w:cs="Tahoma"/>
          <w:sz w:val="22"/>
        </w:rPr>
        <w:t xml:space="preserve"> </w:t>
      </w:r>
    </w:p>
    <w:p w:rsidR="00440809" w:rsidRPr="00440809" w:rsidRDefault="00440809" w:rsidP="00BC2304">
      <w:pPr>
        <w:autoSpaceDE w:val="0"/>
        <w:autoSpaceDN w:val="0"/>
        <w:adjustRightInd w:val="0"/>
        <w:spacing w:after="0" w:line="240" w:lineRule="auto"/>
        <w:jc w:val="both"/>
        <w:rPr>
          <w:rFonts w:ascii="Arial Narrow" w:eastAsia="Arial" w:hAnsi="Arial Narrow"/>
          <w:sz w:val="22"/>
        </w:rPr>
      </w:pPr>
      <w:r w:rsidRPr="00440809">
        <w:rPr>
          <w:rFonts w:ascii="Arial Narrow" w:eastAsia="Arial" w:hAnsi="Arial Narrow"/>
          <w:sz w:val="22"/>
        </w:rPr>
        <w:t>Uchádzač musí spĺňať nasledovné podmienky účasti týkajúce sa osobného postavenia:</w:t>
      </w: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rsidR="00440809" w:rsidRPr="00440809" w:rsidRDefault="00440809" w:rsidP="00BC2304">
      <w:pPr>
        <w:pStyle w:val="Odsekzoznamu"/>
        <w:spacing w:line="240" w:lineRule="auto"/>
        <w:ind w:left="681"/>
        <w:jc w:val="both"/>
        <w:rPr>
          <w:rFonts w:ascii="Arial Narrow" w:eastAsia="Arial" w:hAnsi="Arial Narrow"/>
          <w:sz w:val="22"/>
        </w:rPr>
      </w:pPr>
      <w:r w:rsidRPr="00440809">
        <w:rPr>
          <w:rFonts w:ascii="Arial Narrow" w:eastAsia="Arial" w:hAnsi="Arial Narrow"/>
          <w:sz w:val="22"/>
        </w:rPr>
        <w:t xml:space="preserve">  </w:t>
      </w: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 xml:space="preserve">podľa § 32 ods. 1 písm. b) zákona, že uchádzač nemá </w:t>
      </w:r>
      <w:r w:rsidR="00484549" w:rsidRPr="006127A4">
        <w:rPr>
          <w:rFonts w:ascii="Arial Narrow" w:eastAsia="Arial" w:hAnsi="Arial Narrow"/>
          <w:sz w:val="22"/>
        </w:rPr>
        <w:t>evidované nedoplatky na poistnom na sociálne poistenie a zdravotná poisťovňa neeviduje voči nemu pohľadávky po splatnosti podľa osobitných predpisov</w:t>
      </w:r>
      <w:r w:rsidRPr="00440809">
        <w:rPr>
          <w:rFonts w:ascii="Arial Narrow" w:eastAsia="Arial" w:hAnsi="Arial Narrow"/>
          <w:sz w:val="22"/>
        </w:rPr>
        <w:t xml:space="preserve">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rsidR="00440809" w:rsidRPr="00440809" w:rsidRDefault="00440809" w:rsidP="00BC2304">
      <w:pPr>
        <w:pStyle w:val="Odsekzoznamu"/>
        <w:spacing w:line="240" w:lineRule="auto"/>
        <w:ind w:left="681"/>
        <w:jc w:val="both"/>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 xml:space="preserve">podľa § 32 ods. 1 písm. c) zákona, že </w:t>
      </w:r>
      <w:r w:rsidR="00E6127C">
        <w:rPr>
          <w:rFonts w:ascii="Arial Narrow" w:eastAsia="Arial" w:hAnsi="Arial Narrow"/>
          <w:sz w:val="22"/>
        </w:rPr>
        <w:t xml:space="preserve">nemá </w:t>
      </w:r>
      <w:r w:rsidR="000A62EA" w:rsidRPr="006127A4">
        <w:rPr>
          <w:rFonts w:ascii="Arial Narrow" w:eastAsia="Arial" w:hAnsi="Arial Narrow"/>
          <w:sz w:val="22"/>
        </w:rPr>
        <w:t>evidované daňové nedoplatky voči daňovému úradu a colnému úradu</w:t>
      </w:r>
      <w:r w:rsidR="00484549" w:rsidRPr="006127A4">
        <w:rPr>
          <w:rFonts w:ascii="Arial Narrow" w:eastAsia="Arial" w:hAnsi="Arial Narrow"/>
          <w:sz w:val="22"/>
        </w:rPr>
        <w:t xml:space="preserve"> podľa osobitných predpisov</w:t>
      </w:r>
      <w:r w:rsidR="00FA50E7">
        <w:rPr>
          <w:rFonts w:ascii="Arial Narrow" w:eastAsia="Arial" w:hAnsi="Arial Narrow"/>
          <w:sz w:val="22"/>
        </w:rPr>
        <w:t xml:space="preserve"> </w:t>
      </w:r>
      <w:r w:rsidRPr="00440809">
        <w:rPr>
          <w:rFonts w:ascii="Arial Narrow" w:eastAsia="Arial" w:hAnsi="Arial Narrow"/>
          <w:sz w:val="22"/>
        </w:rPr>
        <w:t xml:space="preserve">v Slovenskej republike alebo v štáte sídla, miesta podnikania alebo obvyklého pobytu. Uvedenú podmienku účasti preukáže uchádzač v súlade s § 32 ods. 2 písm. c) zákona doloženým potvrdením miestne príslušného daňového úradu </w:t>
      </w:r>
      <w:r w:rsidR="000A62EA" w:rsidRPr="00FA50E7">
        <w:rPr>
          <w:rFonts w:ascii="Arial Narrow" w:eastAsia="Arial" w:hAnsi="Arial Narrow"/>
          <w:sz w:val="22"/>
        </w:rPr>
        <w:t>a miestne príslušného colného úradu</w:t>
      </w:r>
      <w:r w:rsidR="00FA50E7">
        <w:rPr>
          <w:rFonts w:ascii="Segoe UI" w:hAnsi="Segoe UI" w:cs="Segoe UI"/>
          <w:color w:val="494949"/>
          <w:sz w:val="21"/>
          <w:szCs w:val="21"/>
          <w:shd w:val="clear" w:color="auto" w:fill="FFFFFF"/>
        </w:rPr>
        <w:t xml:space="preserve"> </w:t>
      </w:r>
      <w:r w:rsidRPr="00440809">
        <w:rPr>
          <w:rFonts w:ascii="Arial Narrow" w:eastAsia="Arial" w:hAnsi="Arial Narrow"/>
          <w:sz w:val="22"/>
        </w:rPr>
        <w:t>nie starším ako tri mesiace (v prípade potvrdenia obsahujúceho nedoplatok predloží aj doklad o zaplatení nedoplatku alebo o povolení platiť nedoplatky v splátkach).</w:t>
      </w:r>
    </w:p>
    <w:p w:rsidR="00440809" w:rsidRPr="00440809" w:rsidRDefault="00440809" w:rsidP="00BC2304">
      <w:pPr>
        <w:pStyle w:val="Odsekzoznamu"/>
        <w:spacing w:line="240" w:lineRule="auto"/>
        <w:ind w:left="681"/>
        <w:jc w:val="both"/>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rsidR="00440809" w:rsidRPr="00440809" w:rsidRDefault="00440809" w:rsidP="00BC2304">
      <w:pPr>
        <w:pStyle w:val="Odsekzoznamu"/>
        <w:spacing w:line="240" w:lineRule="auto"/>
        <w:ind w:left="681"/>
        <w:jc w:val="both"/>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podľa § 32 ods. 1 písm. e) zákona, že je oprávnený dodávať tovar, uskutočňovať stavebné práce alebo poskytovať službu. Uvedenú podmienku účasti preukáže uchádzač v súlade s § 32 ods. 2 písm. e) doloženým dokladom o oprávnení dodávať tovar, uskutočňovať stavebné práce alebo poskytovať službu, ktorý zodpovedá predmetu zákazky.</w:t>
      </w:r>
    </w:p>
    <w:p w:rsidR="00440809" w:rsidRPr="00440809" w:rsidRDefault="00440809" w:rsidP="00BC2304">
      <w:pPr>
        <w:pStyle w:val="Odsekzoznamu"/>
        <w:spacing w:line="240" w:lineRule="auto"/>
        <w:rPr>
          <w:rFonts w:ascii="Arial Narrow" w:eastAsia="Arial" w:hAnsi="Arial Narrow"/>
          <w:sz w:val="22"/>
        </w:rPr>
      </w:pP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rsidR="00440809" w:rsidRPr="00440809" w:rsidRDefault="00440809" w:rsidP="00BC2304">
      <w:pPr>
        <w:pStyle w:val="Odsekzoznamu"/>
        <w:numPr>
          <w:ilvl w:val="0"/>
          <w:numId w:val="17"/>
        </w:numPr>
        <w:spacing w:line="240" w:lineRule="auto"/>
        <w:jc w:val="both"/>
        <w:rPr>
          <w:rFonts w:ascii="Arial Narrow" w:eastAsia="Arial" w:hAnsi="Arial Narrow"/>
          <w:sz w:val="22"/>
        </w:rPr>
      </w:pPr>
      <w:r w:rsidRPr="00440809">
        <w:rPr>
          <w:rFonts w:ascii="Arial Narrow" w:eastAsia="Arial" w:hAnsi="Arial Narrow"/>
          <w:sz w:val="22"/>
        </w:rPr>
        <w:lastRenderedPageBreak/>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440809" w:rsidRPr="00440809" w:rsidRDefault="00440809" w:rsidP="00BC2304">
      <w:pPr>
        <w:spacing w:line="240" w:lineRule="auto"/>
        <w:ind w:left="600" w:hanging="279"/>
        <w:jc w:val="both"/>
        <w:rPr>
          <w:rFonts w:ascii="Arial Narrow" w:eastAsia="Arial" w:hAnsi="Arial Narrow"/>
          <w:sz w:val="22"/>
        </w:rPr>
      </w:pPr>
      <w:r w:rsidRPr="00440809">
        <w:rPr>
          <w:rFonts w:ascii="Arial Narrow" w:eastAsia="Arial" w:hAnsi="Arial Narrow"/>
          <w:sz w:val="22"/>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rsidR="00440809" w:rsidRPr="003D1BA2" w:rsidRDefault="00440809" w:rsidP="00BC2304">
      <w:pPr>
        <w:autoSpaceDE w:val="0"/>
        <w:autoSpaceDN w:val="0"/>
        <w:adjustRightInd w:val="0"/>
        <w:spacing w:after="0" w:line="240" w:lineRule="auto"/>
        <w:jc w:val="both"/>
        <w:rPr>
          <w:rFonts w:ascii="Arial Narrow" w:hAnsi="Arial Narrow" w:cs="Tahoma"/>
          <w:b/>
          <w:sz w:val="22"/>
        </w:rPr>
      </w:pPr>
      <w:r w:rsidRPr="003D1BA2">
        <w:rPr>
          <w:rFonts w:ascii="Arial Narrow" w:hAnsi="Arial Narrow" w:cs="Tahoma"/>
          <w:b/>
          <w:sz w:val="22"/>
        </w:rPr>
        <w:t>Doklady, ktoré sa nepredkladajú:</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výpis z registra trestov záujemcu/uchádzača, jeho štatutárneho orgánu, člena štatutárneho orgánu, člena dozorného orgánu, prokuristu v súlade s § 32 ods. 1 písm. a)  a ods. 2 písm. a) zákona,</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potvrdenia zdravotnej poisťovne a Sociálnej poisťovne podľa § 32 ods. 1 písm. b) a  ods. 2 písm. b) zákona,</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potvrdenia miestne príslušného daňového úradu a miestne príslušného colného úradu podľa § 32 ods. 1 písm. c) a ods. 2 písm. c) zákona,</w:t>
      </w:r>
    </w:p>
    <w:p w:rsidR="00440809" w:rsidRPr="00EF4FAB" w:rsidRDefault="00440809" w:rsidP="00BC2304">
      <w:pPr>
        <w:autoSpaceDE w:val="0"/>
        <w:autoSpaceDN w:val="0"/>
        <w:adjustRightInd w:val="0"/>
        <w:spacing w:after="0" w:line="240" w:lineRule="auto"/>
        <w:ind w:left="426" w:hanging="426"/>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rsidR="00440809" w:rsidRPr="00EF4FAB" w:rsidRDefault="00440809" w:rsidP="00BC2304">
      <w:pPr>
        <w:autoSpaceDE w:val="0"/>
        <w:autoSpaceDN w:val="0"/>
        <w:adjustRightInd w:val="0"/>
        <w:spacing w:after="0" w:line="240" w:lineRule="auto"/>
        <w:jc w:val="both"/>
        <w:rPr>
          <w:rFonts w:ascii="Arial Narrow" w:hAnsi="Arial Narrow" w:cs="Tahoma"/>
          <w:sz w:val="22"/>
        </w:rPr>
      </w:pPr>
    </w:p>
    <w:p w:rsidR="00440809" w:rsidRPr="003D1BA2" w:rsidRDefault="00440809" w:rsidP="00BC2304">
      <w:pPr>
        <w:autoSpaceDE w:val="0"/>
        <w:autoSpaceDN w:val="0"/>
        <w:adjustRightInd w:val="0"/>
        <w:spacing w:after="0" w:line="240" w:lineRule="auto"/>
        <w:jc w:val="both"/>
        <w:rPr>
          <w:rFonts w:ascii="Arial Narrow" w:hAnsi="Arial Narrow" w:cs="Tahoma"/>
          <w:b/>
          <w:sz w:val="22"/>
        </w:rPr>
      </w:pPr>
      <w:r w:rsidRPr="003D1BA2">
        <w:rPr>
          <w:rFonts w:ascii="Arial Narrow" w:hAnsi="Arial Narrow" w:cs="Tahoma"/>
          <w:b/>
          <w:sz w:val="22"/>
        </w:rPr>
        <w:t>Upozornenie:</w:t>
      </w:r>
    </w:p>
    <w:p w:rsidR="00440809" w:rsidRPr="00EF4FAB" w:rsidRDefault="00440809"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B40B74">
        <w:rPr>
          <w:rFonts w:ascii="Arial Narrow" w:hAnsi="Arial Narrow" w:cs="Tahoma"/>
          <w:sz w:val="22"/>
          <w:u w:val="single"/>
        </w:rPr>
        <w:t>krstné meno, priezvisko, rodné priezvisko, rodné číslo, číslo občianskeho preukazu alebo cestovného pasu</w:t>
      </w:r>
      <w:r w:rsidRPr="00EF4FAB">
        <w:rPr>
          <w:rFonts w:ascii="Arial Narrow" w:hAnsi="Arial Narrow" w:cs="Tahoma"/>
          <w:sz w:val="22"/>
        </w:rPr>
        <w:t>.</w:t>
      </w:r>
    </w:p>
    <w:p w:rsidR="00440809" w:rsidRPr="00EF4FAB" w:rsidRDefault="00440809" w:rsidP="00BC2304">
      <w:pPr>
        <w:autoSpaceDE w:val="0"/>
        <w:autoSpaceDN w:val="0"/>
        <w:adjustRightInd w:val="0"/>
        <w:spacing w:after="0" w:line="240" w:lineRule="auto"/>
        <w:jc w:val="both"/>
        <w:rPr>
          <w:rFonts w:ascii="Arial Narrow" w:hAnsi="Arial Narrow" w:cs="Tahoma"/>
          <w:sz w:val="22"/>
        </w:rPr>
      </w:pPr>
    </w:p>
    <w:p w:rsidR="00EF4FAB" w:rsidRPr="00EF4FAB"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Preukazovanie podmienok účasti je voči verejnému obstarávateľovi účinné aj spôsobom podľa § 152 ods. 4 zákona</w:t>
      </w:r>
      <w:r w:rsidR="00440809">
        <w:rPr>
          <w:rFonts w:ascii="Arial Narrow" w:hAnsi="Arial Narrow" w:cs="Tahoma"/>
          <w:sz w:val="22"/>
        </w:rPr>
        <w:t xml:space="preserve"> – prostredníctvom zápisu do zoznamu hospodárskych subjektov</w:t>
      </w:r>
      <w:r w:rsidRPr="00EF4FAB">
        <w:rPr>
          <w:rFonts w:ascii="Arial Narrow" w:hAnsi="Arial Narrow" w:cs="Tahoma"/>
          <w:sz w:val="22"/>
        </w:rPr>
        <w:t xml:space="preserve">. Uchádzač zapísaný v zozname hospodárskych subjektov podľa zákona nie je povinný v procese verejného obstarávania predkladať doklady podľa § 32 ods. 2 zákona. </w:t>
      </w:r>
    </w:p>
    <w:p w:rsidR="00EF4FAB" w:rsidRPr="00EF4FAB"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EF4FAB" w:rsidRPr="00EF4FAB" w:rsidRDefault="00EF4FAB" w:rsidP="00BC2304">
      <w:pPr>
        <w:autoSpaceDE w:val="0"/>
        <w:autoSpaceDN w:val="0"/>
        <w:adjustRightInd w:val="0"/>
        <w:spacing w:after="0" w:line="240" w:lineRule="auto"/>
        <w:jc w:val="both"/>
        <w:rPr>
          <w:rFonts w:ascii="Arial Narrow" w:hAnsi="Arial Narrow" w:cs="Tahoma"/>
          <w:sz w:val="22"/>
        </w:rPr>
      </w:pPr>
    </w:p>
    <w:p w:rsidR="00EF4FAB" w:rsidRPr="00EF4FAB" w:rsidRDefault="00EF4FAB" w:rsidP="00BC2304">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rsidR="00EF4FAB" w:rsidRPr="00EF4FAB" w:rsidRDefault="00EF4FAB" w:rsidP="00BC2304">
      <w:pPr>
        <w:autoSpaceDE w:val="0"/>
        <w:autoSpaceDN w:val="0"/>
        <w:adjustRightInd w:val="0"/>
        <w:spacing w:after="0" w:line="240" w:lineRule="auto"/>
        <w:jc w:val="both"/>
        <w:rPr>
          <w:rFonts w:ascii="Arial Narrow" w:hAnsi="Arial Narrow" w:cs="Tahoma"/>
          <w:sz w:val="22"/>
        </w:rPr>
      </w:pPr>
    </w:p>
    <w:p w:rsidR="003A300F" w:rsidRPr="003D1BA2" w:rsidRDefault="003A300F" w:rsidP="00762075">
      <w:pPr>
        <w:spacing w:after="0" w:line="240" w:lineRule="auto"/>
        <w:jc w:val="both"/>
        <w:rPr>
          <w:rFonts w:ascii="Arial Narrow" w:hAnsi="Arial Narrow"/>
          <w:b/>
          <w:sz w:val="22"/>
          <w:u w:val="single"/>
        </w:rPr>
      </w:pPr>
      <w:r w:rsidRPr="003D1BA2">
        <w:rPr>
          <w:rFonts w:ascii="Arial Narrow" w:hAnsi="Arial Narrow"/>
          <w:b/>
          <w:sz w:val="22"/>
          <w:u w:val="single"/>
        </w:rPr>
        <w:t xml:space="preserve">2. Podmienky účasti uchádzačov vo verejnom obstarávaní týkajúce sa technickej spôsobilosti a odbornej spôsobilosti podľa § 34 zákona. </w:t>
      </w:r>
    </w:p>
    <w:p w:rsidR="00EF191B" w:rsidRPr="00EF191B" w:rsidRDefault="00EF191B" w:rsidP="00762075">
      <w:pPr>
        <w:pStyle w:val="Bezriadkovania"/>
      </w:pPr>
    </w:p>
    <w:p w:rsidR="003A300F" w:rsidRPr="006B455F" w:rsidRDefault="00780BD6" w:rsidP="00BC2304">
      <w:pPr>
        <w:spacing w:line="240" w:lineRule="auto"/>
        <w:jc w:val="both"/>
        <w:rPr>
          <w:rFonts w:ascii="Arial Narrow" w:hAnsi="Arial Narrow"/>
          <w:b/>
          <w:sz w:val="22"/>
          <w:lang w:eastAsia="sk-SK"/>
        </w:rPr>
      </w:pPr>
      <w:r w:rsidRPr="00181073">
        <w:rPr>
          <w:rFonts w:ascii="Arial Narrow" w:hAnsi="Arial Narrow"/>
          <w:b/>
          <w:sz w:val="22"/>
          <w:lang w:eastAsia="sk-SK"/>
        </w:rPr>
        <w:t>2.1</w:t>
      </w:r>
      <w:r w:rsidR="006B455F">
        <w:rPr>
          <w:rFonts w:ascii="Arial Narrow" w:hAnsi="Arial Narrow"/>
          <w:b/>
          <w:lang w:eastAsia="sk-SK"/>
        </w:rPr>
        <w:t xml:space="preserve"> </w:t>
      </w:r>
      <w:r w:rsidR="006B455F">
        <w:rPr>
          <w:rFonts w:ascii="Arial Narrow" w:hAnsi="Arial Narrow"/>
          <w:b/>
          <w:lang w:eastAsia="sk-SK"/>
        </w:rPr>
        <w:tab/>
      </w:r>
      <w:r w:rsidR="00181073">
        <w:rPr>
          <w:rFonts w:ascii="Arial Narrow" w:hAnsi="Arial Narrow" w:cs="Segoe UI"/>
          <w:b/>
          <w:sz w:val="22"/>
          <w:shd w:val="clear" w:color="auto" w:fill="FFFFFF"/>
        </w:rPr>
        <w:t>Podľa § 34 ods.1 písm. a</w:t>
      </w:r>
      <w:r w:rsidR="009D5A2A" w:rsidRPr="009D5A2A">
        <w:rPr>
          <w:rFonts w:ascii="Arial Narrow" w:hAnsi="Arial Narrow" w:cs="Segoe UI"/>
          <w:b/>
          <w:sz w:val="22"/>
          <w:shd w:val="clear" w:color="auto" w:fill="FFFFFF"/>
        </w:rPr>
        <w:t>) zákona</w:t>
      </w:r>
    </w:p>
    <w:p w:rsidR="00181073" w:rsidRPr="00181073" w:rsidRDefault="00181073" w:rsidP="00BC2304">
      <w:pPr>
        <w:pStyle w:val="Default"/>
        <w:contextualSpacing/>
        <w:jc w:val="both"/>
        <w:rPr>
          <w:rFonts w:ascii="Arial Narrow" w:eastAsia="Calibri" w:hAnsi="Arial Narrow" w:cs="Tahoma"/>
          <w:color w:val="auto"/>
          <w:sz w:val="22"/>
          <w:szCs w:val="22"/>
        </w:rPr>
      </w:pPr>
      <w:r w:rsidRPr="00181073">
        <w:rPr>
          <w:rFonts w:ascii="Arial Narrow" w:eastAsia="Calibri" w:hAnsi="Arial Narrow" w:cs="Tahoma"/>
          <w:color w:val="auto"/>
          <w:sz w:val="22"/>
          <w:szCs w:val="22"/>
        </w:rPr>
        <w:t>Verejný obstarávateľ požaduje</w:t>
      </w:r>
      <w:r w:rsidR="003A33DA">
        <w:rPr>
          <w:rFonts w:ascii="Arial Narrow" w:eastAsia="Calibri" w:hAnsi="Arial Narrow" w:cs="Tahoma"/>
          <w:color w:val="auto"/>
          <w:sz w:val="22"/>
          <w:szCs w:val="22"/>
        </w:rPr>
        <w:t>,</w:t>
      </w:r>
      <w:r w:rsidRPr="00181073">
        <w:rPr>
          <w:rFonts w:ascii="Arial Narrow" w:eastAsia="Calibri" w:hAnsi="Arial Narrow" w:cs="Tahoma"/>
          <w:color w:val="auto"/>
          <w:sz w:val="22"/>
          <w:szCs w:val="22"/>
        </w:rPr>
        <w:t xml:space="preserve"> aby uchádzač preukázal technickú a odbornú spôsobilosť </w:t>
      </w:r>
      <w:r w:rsidRPr="000F4C6D">
        <w:rPr>
          <w:rFonts w:ascii="Arial Narrow" w:eastAsia="Calibri" w:hAnsi="Arial Narrow" w:cs="Tahoma"/>
          <w:color w:val="auto"/>
          <w:sz w:val="22"/>
          <w:szCs w:val="22"/>
          <w:u w:val="single"/>
        </w:rPr>
        <w:t xml:space="preserve">predložením zoznamu úspešne </w:t>
      </w:r>
      <w:r w:rsidR="000F4C6D" w:rsidRPr="000F4C6D">
        <w:rPr>
          <w:rFonts w:ascii="Arial Narrow" w:eastAsia="Calibri" w:hAnsi="Arial Narrow" w:cs="Tahoma"/>
          <w:color w:val="auto"/>
          <w:sz w:val="22"/>
          <w:szCs w:val="22"/>
          <w:u w:val="single"/>
        </w:rPr>
        <w:t>poskytnutých</w:t>
      </w:r>
      <w:r w:rsidRPr="000F4C6D">
        <w:rPr>
          <w:rFonts w:ascii="Arial Narrow" w:eastAsia="Calibri" w:hAnsi="Arial Narrow" w:cs="Tahoma"/>
          <w:color w:val="auto"/>
          <w:sz w:val="22"/>
          <w:szCs w:val="22"/>
          <w:u w:val="single"/>
        </w:rPr>
        <w:t xml:space="preserve"> služieb</w:t>
      </w:r>
      <w:r>
        <w:rPr>
          <w:rFonts w:ascii="Arial Narrow" w:eastAsia="Calibri" w:hAnsi="Arial Narrow" w:cs="Tahoma"/>
          <w:color w:val="auto"/>
          <w:sz w:val="22"/>
          <w:szCs w:val="22"/>
        </w:rPr>
        <w:t xml:space="preserve"> rovnakého charakteru ako je v predmete zákazky </w:t>
      </w:r>
      <w:r w:rsidR="000B5DDF">
        <w:rPr>
          <w:rFonts w:ascii="Arial Narrow" w:eastAsia="Calibri" w:hAnsi="Arial Narrow" w:cs="Tahoma"/>
          <w:color w:val="auto"/>
          <w:sz w:val="22"/>
          <w:szCs w:val="22"/>
        </w:rPr>
        <w:t>poskytnutých</w:t>
      </w:r>
      <w:r>
        <w:rPr>
          <w:rFonts w:ascii="Arial Narrow" w:eastAsia="Calibri" w:hAnsi="Arial Narrow" w:cs="Tahoma"/>
          <w:color w:val="auto"/>
          <w:sz w:val="22"/>
          <w:szCs w:val="22"/>
        </w:rPr>
        <w:t xml:space="preserve"> </w:t>
      </w:r>
      <w:r w:rsidR="003944CA" w:rsidRPr="003944CA">
        <w:rPr>
          <w:rFonts w:ascii="Arial Narrow" w:eastAsia="Calibri" w:hAnsi="Arial Narrow" w:cs="Tahoma"/>
          <w:color w:val="auto"/>
          <w:sz w:val="22"/>
          <w:szCs w:val="22"/>
        </w:rPr>
        <w:t>za predchádzajúce tri roky (36 mesiacov) od vyhlásenia verejného obstarávania</w:t>
      </w:r>
      <w:r w:rsidR="003A33DA">
        <w:rPr>
          <w:rFonts w:ascii="Arial Narrow" w:eastAsia="Calibri" w:hAnsi="Arial Narrow" w:cs="Tahoma"/>
          <w:color w:val="auto"/>
          <w:sz w:val="22"/>
          <w:szCs w:val="22"/>
        </w:rPr>
        <w:t>,</w:t>
      </w:r>
      <w:r w:rsidRPr="00181073">
        <w:rPr>
          <w:rFonts w:ascii="Arial Narrow" w:eastAsia="Calibri" w:hAnsi="Arial Narrow" w:cs="Tahoma"/>
          <w:color w:val="auto"/>
          <w:sz w:val="22"/>
          <w:szCs w:val="22"/>
        </w:rPr>
        <w:t xml:space="preserve"> </w:t>
      </w:r>
      <w:r w:rsidR="00E77A95" w:rsidRPr="00E77A95">
        <w:rPr>
          <w:rFonts w:ascii="Arial Narrow" w:eastAsia="Calibri" w:hAnsi="Arial Narrow" w:cs="Tahoma"/>
          <w:color w:val="auto"/>
          <w:sz w:val="22"/>
          <w:szCs w:val="22"/>
        </w:rPr>
        <w:t xml:space="preserve">ktorých zmluvná cena za jeden z uvedených rokov (sčítane) bola minimálne za 30 000 </w:t>
      </w:r>
      <w:r w:rsidR="003944CA">
        <w:rPr>
          <w:rFonts w:ascii="Arial Narrow" w:eastAsia="Calibri" w:hAnsi="Arial Narrow" w:cs="Tahoma"/>
          <w:color w:val="auto"/>
          <w:sz w:val="22"/>
          <w:szCs w:val="22"/>
        </w:rPr>
        <w:t>EUR bez DPH</w:t>
      </w:r>
      <w:r w:rsidR="00E77A95" w:rsidRPr="00E77A95">
        <w:rPr>
          <w:rFonts w:ascii="Arial Narrow" w:eastAsia="Calibri" w:hAnsi="Arial Narrow" w:cs="Tahoma"/>
          <w:color w:val="auto"/>
          <w:sz w:val="22"/>
          <w:szCs w:val="22"/>
        </w:rPr>
        <w:t xml:space="preserve"> a súčet všetkých zmluvných cien úspešne realizovaných dodávok za posledné 3 roky bol minimálne 60 000 </w:t>
      </w:r>
      <w:r w:rsidR="003944CA">
        <w:rPr>
          <w:rFonts w:ascii="Arial Narrow" w:eastAsia="Calibri" w:hAnsi="Arial Narrow" w:cs="Tahoma"/>
          <w:color w:val="auto"/>
          <w:sz w:val="22"/>
          <w:szCs w:val="22"/>
        </w:rPr>
        <w:t>EUR bez DPH</w:t>
      </w:r>
      <w:r w:rsidR="00E77A95" w:rsidRPr="00E77A95">
        <w:rPr>
          <w:rFonts w:ascii="Arial Narrow" w:eastAsia="Calibri" w:hAnsi="Arial Narrow" w:cs="Tahoma"/>
          <w:color w:val="auto"/>
          <w:sz w:val="22"/>
          <w:szCs w:val="22"/>
        </w:rPr>
        <w:t>. Peňažné vyjadrenie zmlúv uvedie uchádzač v pôvodnej mene a v mene euro.</w:t>
      </w:r>
      <w:r w:rsidR="000F4C6D">
        <w:rPr>
          <w:rFonts w:ascii="Arial Narrow" w:eastAsia="Calibri" w:hAnsi="Arial Narrow" w:cs="Tahoma"/>
          <w:color w:val="auto"/>
          <w:sz w:val="22"/>
          <w:szCs w:val="22"/>
        </w:rPr>
        <w:t xml:space="preserve"> </w:t>
      </w:r>
      <w:r w:rsidR="000F4C6D" w:rsidRPr="000F4C6D">
        <w:rPr>
          <w:rFonts w:ascii="Arial Narrow" w:eastAsia="Calibri" w:hAnsi="Arial Narrow" w:cs="Tahoma"/>
          <w:color w:val="auto"/>
          <w:sz w:val="22"/>
          <w:szCs w:val="22"/>
        </w:rPr>
        <w:t>Za vyhlásenie verejného obstarávania sa považuje zverejnenie oznámenia o vyhlásení verejného obstarávania v Úradnom vestníku Európskej únie.</w:t>
      </w:r>
    </w:p>
    <w:p w:rsidR="00181073" w:rsidRDefault="00181073" w:rsidP="00BC2304">
      <w:pPr>
        <w:pStyle w:val="Default"/>
        <w:contextualSpacing/>
        <w:jc w:val="both"/>
        <w:rPr>
          <w:rFonts w:ascii="Arial Narrow" w:eastAsia="Calibri" w:hAnsi="Arial Narrow" w:cs="Tahoma"/>
          <w:color w:val="auto"/>
          <w:sz w:val="22"/>
          <w:szCs w:val="22"/>
        </w:rPr>
      </w:pPr>
    </w:p>
    <w:p w:rsidR="003944CA" w:rsidRDefault="003944CA" w:rsidP="00BC2304">
      <w:pPr>
        <w:pStyle w:val="Default"/>
        <w:contextualSpacing/>
        <w:jc w:val="both"/>
        <w:rPr>
          <w:rFonts w:ascii="Arial Narrow" w:eastAsia="Calibri" w:hAnsi="Arial Narrow" w:cs="Tahoma"/>
          <w:color w:val="auto"/>
          <w:sz w:val="22"/>
          <w:szCs w:val="22"/>
        </w:rPr>
      </w:pPr>
      <w:r w:rsidRPr="003944CA">
        <w:rPr>
          <w:rFonts w:ascii="Arial Narrow" w:eastAsia="Calibri" w:hAnsi="Arial Narrow" w:cs="Tahoma"/>
          <w:color w:val="auto"/>
          <w:sz w:val="22"/>
          <w:szCs w:val="22"/>
        </w:rPr>
        <w:t>Pri prepočte inej meny na menu euro sa použije kurz Európskej centrálnej banky platný v deň odoslania oznámenia o vyhlásení verejného obstarávania na predmetnú verejnú súťaž na zverejnenie v Úradnom vestníku EÚ.</w:t>
      </w:r>
    </w:p>
    <w:p w:rsidR="003944CA" w:rsidRPr="00181073" w:rsidRDefault="003944CA" w:rsidP="00BC2304">
      <w:pPr>
        <w:pStyle w:val="Default"/>
        <w:contextualSpacing/>
        <w:jc w:val="both"/>
        <w:rPr>
          <w:rFonts w:ascii="Arial Narrow" w:eastAsia="Calibri" w:hAnsi="Arial Narrow" w:cs="Tahoma"/>
          <w:color w:val="auto"/>
          <w:sz w:val="22"/>
          <w:szCs w:val="22"/>
        </w:rPr>
      </w:pPr>
    </w:p>
    <w:p w:rsidR="00181073" w:rsidRPr="00181073" w:rsidRDefault="00181073" w:rsidP="00BC2304">
      <w:pPr>
        <w:spacing w:after="0" w:line="240" w:lineRule="auto"/>
        <w:contextualSpacing/>
        <w:jc w:val="both"/>
        <w:rPr>
          <w:rFonts w:ascii="Arial Narrow" w:hAnsi="Arial Narrow" w:cs="Tahoma"/>
          <w:sz w:val="22"/>
        </w:rPr>
      </w:pPr>
      <w:r w:rsidRPr="00181073">
        <w:rPr>
          <w:rFonts w:ascii="Arial Narrow" w:hAnsi="Arial Narrow" w:cs="Tahoma"/>
          <w:sz w:val="22"/>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w:t>
      </w:r>
      <w:r w:rsidR="00E77A95">
        <w:rPr>
          <w:rFonts w:ascii="Arial Narrow" w:hAnsi="Arial Narrow" w:cs="Tahoma"/>
          <w:sz w:val="22"/>
        </w:rPr>
        <w:t>Zmluvy</w:t>
      </w:r>
      <w:r w:rsidRPr="00181073">
        <w:rPr>
          <w:rFonts w:ascii="Arial Narrow" w:hAnsi="Arial Narrow" w:cs="Tahoma"/>
          <w:sz w:val="22"/>
        </w:rPr>
        <w:t xml:space="preserve">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zákona; oprávnenie poskytovať službu preukazuje vo vzťahu k tej časti predmetu zákazky, na ktorú boli kapacity uchádzačovi poskytnuté. </w:t>
      </w:r>
    </w:p>
    <w:p w:rsidR="00181073" w:rsidRPr="00181073" w:rsidRDefault="00181073" w:rsidP="00BC2304">
      <w:pPr>
        <w:spacing w:after="0" w:line="240" w:lineRule="auto"/>
        <w:contextualSpacing/>
        <w:jc w:val="both"/>
        <w:rPr>
          <w:rFonts w:ascii="Arial Narrow" w:hAnsi="Arial Narrow" w:cs="Tahoma"/>
          <w:sz w:val="22"/>
        </w:rPr>
      </w:pPr>
    </w:p>
    <w:p w:rsidR="00181073" w:rsidRPr="00181073" w:rsidRDefault="00181073" w:rsidP="00BC2304">
      <w:pPr>
        <w:pStyle w:val="Default"/>
        <w:contextualSpacing/>
        <w:jc w:val="both"/>
        <w:rPr>
          <w:rFonts w:ascii="Arial Narrow" w:eastAsia="Calibri" w:hAnsi="Arial Narrow" w:cs="Tahoma"/>
          <w:color w:val="auto"/>
          <w:sz w:val="22"/>
          <w:szCs w:val="22"/>
        </w:rPr>
      </w:pPr>
      <w:r w:rsidRPr="00181073">
        <w:rPr>
          <w:rFonts w:ascii="Arial Narrow" w:eastAsia="Calibri" w:hAnsi="Arial Narrow" w:cs="Tahoma"/>
          <w:color w:val="auto"/>
          <w:sz w:val="22"/>
          <w:szCs w:val="22"/>
        </w:rPr>
        <w:t>V prípade, že sa verejného obstarávania zúčastní skupina dodávateľov, uchádzač preukazuje splnenie podmienok účasti týkajúcich sa technickej alebo odbornej spôsobilosti za všetkých členov skupiny spoločne.</w:t>
      </w:r>
    </w:p>
    <w:p w:rsidR="00181073" w:rsidRPr="00181073" w:rsidRDefault="00181073" w:rsidP="00BC2304">
      <w:pPr>
        <w:pStyle w:val="Default"/>
        <w:contextualSpacing/>
        <w:jc w:val="both"/>
        <w:rPr>
          <w:rFonts w:ascii="Arial Narrow" w:eastAsia="Calibri" w:hAnsi="Arial Narrow" w:cs="Tahoma"/>
          <w:color w:val="auto"/>
          <w:sz w:val="22"/>
          <w:szCs w:val="22"/>
        </w:rPr>
      </w:pPr>
    </w:p>
    <w:p w:rsidR="006D39C1" w:rsidRPr="0060546C" w:rsidRDefault="00780BD6" w:rsidP="00BC2304">
      <w:pPr>
        <w:spacing w:line="240" w:lineRule="auto"/>
        <w:rPr>
          <w:rFonts w:ascii="Arial Narrow" w:hAnsi="Arial Narrow"/>
          <w:b/>
          <w:sz w:val="22"/>
        </w:rPr>
      </w:pPr>
      <w:r>
        <w:rPr>
          <w:rFonts w:ascii="Arial Narrow" w:hAnsi="Arial Narrow"/>
          <w:b/>
          <w:sz w:val="22"/>
        </w:rPr>
        <w:t>2.2</w:t>
      </w:r>
      <w:r w:rsidR="006B455F">
        <w:rPr>
          <w:rFonts w:ascii="Arial Narrow" w:hAnsi="Arial Narrow"/>
          <w:b/>
          <w:sz w:val="22"/>
        </w:rPr>
        <w:tab/>
      </w:r>
      <w:r w:rsidR="00181073">
        <w:rPr>
          <w:rFonts w:ascii="Arial Narrow" w:hAnsi="Arial Narrow" w:cs="Segoe UI"/>
          <w:b/>
          <w:sz w:val="22"/>
          <w:shd w:val="clear" w:color="auto" w:fill="FFFFFF"/>
        </w:rPr>
        <w:t>Podľa § 34 ods.1 písm. g</w:t>
      </w:r>
      <w:r w:rsidR="009D5A2A" w:rsidRPr="009D5A2A">
        <w:rPr>
          <w:rFonts w:ascii="Arial Narrow" w:hAnsi="Arial Narrow" w:cs="Segoe UI"/>
          <w:b/>
          <w:sz w:val="22"/>
          <w:shd w:val="clear" w:color="auto" w:fill="FFFFFF"/>
        </w:rPr>
        <w:t xml:space="preserve">) </w:t>
      </w:r>
      <w:r w:rsidR="009D5A2A" w:rsidRPr="00002D28">
        <w:rPr>
          <w:rFonts w:ascii="Arial Narrow" w:hAnsi="Arial Narrow" w:cs="Segoe UI"/>
          <w:b/>
          <w:sz w:val="22"/>
          <w:shd w:val="clear" w:color="auto" w:fill="FFFFFF"/>
        </w:rPr>
        <w:t xml:space="preserve"> </w:t>
      </w:r>
      <w:r w:rsidR="00E77A95">
        <w:rPr>
          <w:rFonts w:ascii="Arial Narrow" w:hAnsi="Arial Narrow" w:cs="Segoe UI"/>
          <w:b/>
          <w:sz w:val="22"/>
          <w:shd w:val="clear" w:color="auto" w:fill="FFFFFF"/>
        </w:rPr>
        <w:t>zákona</w:t>
      </w:r>
      <w:r w:rsidR="00AA4CA3">
        <w:rPr>
          <w:rFonts w:ascii="Arial Narrow" w:hAnsi="Arial Narrow" w:cs="Segoe UI"/>
          <w:b/>
          <w:sz w:val="22"/>
          <w:shd w:val="clear" w:color="auto" w:fill="FFFFFF"/>
        </w:rPr>
        <w:t xml:space="preserve">  </w:t>
      </w:r>
    </w:p>
    <w:p w:rsidR="008B273E" w:rsidRDefault="008B273E" w:rsidP="00BC2304">
      <w:pPr>
        <w:pStyle w:val="Default"/>
        <w:jc w:val="both"/>
        <w:rPr>
          <w:rFonts w:ascii="Arial Narrow" w:hAnsi="Arial Narrow"/>
          <w:bCs/>
          <w:sz w:val="22"/>
          <w:szCs w:val="22"/>
        </w:rPr>
      </w:pPr>
      <w:r w:rsidRPr="00A5080D">
        <w:rPr>
          <w:rFonts w:ascii="Arial Narrow" w:hAnsi="Arial Narrow"/>
          <w:bCs/>
          <w:sz w:val="22"/>
          <w:szCs w:val="22"/>
        </w:rPr>
        <w:t>Verejný obstarávateľ požaduje, aby sa na poskytovaní služieb</w:t>
      </w:r>
      <w:r w:rsidR="000B5DDF">
        <w:rPr>
          <w:rFonts w:ascii="Arial Narrow" w:hAnsi="Arial Narrow"/>
          <w:bCs/>
          <w:sz w:val="22"/>
          <w:szCs w:val="22"/>
        </w:rPr>
        <w:t>,</w:t>
      </w:r>
      <w:r w:rsidRPr="00A5080D">
        <w:rPr>
          <w:rFonts w:ascii="Arial Narrow" w:hAnsi="Arial Narrow"/>
          <w:bCs/>
          <w:sz w:val="22"/>
          <w:szCs w:val="22"/>
        </w:rPr>
        <w:t xml:space="preserve"> </w:t>
      </w:r>
      <w:r w:rsidR="000B5DDF">
        <w:rPr>
          <w:rFonts w:ascii="Arial Narrow" w:hAnsi="Arial Narrow"/>
          <w:bCs/>
          <w:sz w:val="22"/>
          <w:szCs w:val="22"/>
        </w:rPr>
        <w:t>ktoré</w:t>
      </w:r>
      <w:r w:rsidRPr="00A5080D">
        <w:rPr>
          <w:rFonts w:ascii="Arial Narrow" w:hAnsi="Arial Narrow"/>
          <w:bCs/>
          <w:sz w:val="22"/>
          <w:szCs w:val="22"/>
        </w:rPr>
        <w:t xml:space="preserve"> </w:t>
      </w:r>
      <w:r w:rsidR="000B5DDF">
        <w:rPr>
          <w:rFonts w:ascii="Arial Narrow" w:hAnsi="Arial Narrow"/>
          <w:bCs/>
          <w:sz w:val="22"/>
          <w:szCs w:val="22"/>
        </w:rPr>
        <w:t xml:space="preserve">sú </w:t>
      </w:r>
      <w:r w:rsidRPr="00A5080D">
        <w:rPr>
          <w:rFonts w:ascii="Arial Narrow" w:hAnsi="Arial Narrow"/>
          <w:bCs/>
          <w:sz w:val="22"/>
          <w:szCs w:val="22"/>
        </w:rPr>
        <w:t>predmet zákazky</w:t>
      </w:r>
      <w:r w:rsidR="000B5DDF">
        <w:rPr>
          <w:rFonts w:ascii="Arial Narrow" w:hAnsi="Arial Narrow"/>
          <w:bCs/>
          <w:sz w:val="22"/>
          <w:szCs w:val="22"/>
        </w:rPr>
        <w:t>,</w:t>
      </w:r>
      <w:r w:rsidRPr="00A5080D">
        <w:rPr>
          <w:rFonts w:ascii="Arial Narrow" w:hAnsi="Arial Narrow"/>
          <w:bCs/>
          <w:sz w:val="22"/>
          <w:szCs w:val="22"/>
        </w:rPr>
        <w:t xml:space="preserve"> podieľali riadiaci zamestnanci a osoby zodpovedné za poskytnutie služby (ďalej tiež „</w:t>
      </w:r>
      <w:r w:rsidRPr="000B5DDF">
        <w:rPr>
          <w:rFonts w:ascii="Arial Narrow" w:hAnsi="Arial Narrow"/>
          <w:b/>
          <w:bCs/>
          <w:sz w:val="22"/>
          <w:szCs w:val="22"/>
        </w:rPr>
        <w:t>odborní garanti</w:t>
      </w:r>
      <w:r w:rsidRPr="00A5080D">
        <w:rPr>
          <w:rFonts w:ascii="Arial Narrow" w:hAnsi="Arial Narrow"/>
          <w:bCs/>
          <w:sz w:val="22"/>
          <w:szCs w:val="22"/>
        </w:rPr>
        <w:t xml:space="preserve">") na minimálne nižšie uvedených riadiacich pozíciách, pričom títo </w:t>
      </w:r>
      <w:r>
        <w:rPr>
          <w:rFonts w:ascii="Arial Narrow" w:hAnsi="Arial Narrow"/>
          <w:bCs/>
          <w:sz w:val="22"/>
          <w:szCs w:val="22"/>
        </w:rPr>
        <w:t xml:space="preserve">odborní garanti </w:t>
      </w:r>
      <w:r w:rsidRPr="00A5080D">
        <w:rPr>
          <w:rFonts w:ascii="Arial Narrow" w:hAnsi="Arial Narrow"/>
          <w:bCs/>
          <w:sz w:val="22"/>
          <w:szCs w:val="22"/>
        </w:rPr>
        <w:t xml:space="preserve">musia spĺňať nižšie uvedené minimálne odborné a kvalifikačné podmienky. </w:t>
      </w:r>
    </w:p>
    <w:p w:rsidR="008B273E" w:rsidRDefault="008B273E" w:rsidP="00BC2304">
      <w:pPr>
        <w:pStyle w:val="Default"/>
        <w:jc w:val="both"/>
        <w:rPr>
          <w:rFonts w:ascii="Arial Narrow" w:hAnsi="Arial Narrow"/>
          <w:bCs/>
          <w:sz w:val="22"/>
          <w:szCs w:val="22"/>
        </w:rPr>
      </w:pPr>
    </w:p>
    <w:p w:rsidR="008B273E" w:rsidRDefault="008B273E" w:rsidP="00BC2304">
      <w:pPr>
        <w:spacing w:after="0" w:line="240" w:lineRule="auto"/>
        <w:mirrorIndents/>
        <w:jc w:val="both"/>
        <w:rPr>
          <w:rFonts w:ascii="Arial Narrow" w:hAnsi="Arial Narrow" w:cs="Tahoma"/>
          <w:sz w:val="22"/>
        </w:rPr>
      </w:pPr>
      <w:r w:rsidRPr="000B5DDF">
        <w:rPr>
          <w:rFonts w:ascii="Arial Narrow" w:hAnsi="Arial Narrow" w:cs="Tahoma"/>
          <w:sz w:val="22"/>
          <w:u w:val="single"/>
        </w:rPr>
        <w:t xml:space="preserve">Uchádzač predloží zoznam osôb určených na plnenie zmluvy - </w:t>
      </w:r>
      <w:r w:rsidR="000B5DDF" w:rsidRPr="000B5DDF">
        <w:rPr>
          <w:rFonts w:ascii="Arial Narrow" w:hAnsi="Arial Narrow" w:cs="Tahoma"/>
          <w:sz w:val="22"/>
          <w:u w:val="single"/>
        </w:rPr>
        <w:t xml:space="preserve">odborných </w:t>
      </w:r>
      <w:r w:rsidRPr="000B5DDF">
        <w:rPr>
          <w:rFonts w:ascii="Arial Narrow" w:hAnsi="Arial Narrow" w:cs="Tahoma"/>
          <w:sz w:val="22"/>
          <w:u w:val="single"/>
        </w:rPr>
        <w:t>garantov</w:t>
      </w:r>
      <w:r w:rsidRPr="008B273E">
        <w:rPr>
          <w:rFonts w:ascii="Arial Narrow" w:hAnsi="Arial Narrow" w:cs="Tahoma"/>
          <w:sz w:val="22"/>
        </w:rPr>
        <w:t>.</w:t>
      </w:r>
    </w:p>
    <w:p w:rsidR="000B5DDF" w:rsidRPr="008B273E" w:rsidRDefault="000B5DDF" w:rsidP="00BC2304">
      <w:pPr>
        <w:spacing w:after="0" w:line="240" w:lineRule="auto"/>
        <w:mirrorIndents/>
        <w:jc w:val="both"/>
        <w:rPr>
          <w:rFonts w:ascii="Arial Narrow" w:hAnsi="Arial Narrow" w:cs="Tahoma"/>
          <w:sz w:val="22"/>
        </w:rPr>
      </w:pPr>
    </w:p>
    <w:p w:rsidR="008B273E" w:rsidRPr="008B273E" w:rsidRDefault="008B273E" w:rsidP="00D579FD">
      <w:pPr>
        <w:pStyle w:val="Odsekzoznamu"/>
        <w:spacing w:after="120" w:line="240" w:lineRule="auto"/>
        <w:ind w:left="284"/>
        <w:contextualSpacing w:val="0"/>
        <w:mirrorIndents/>
        <w:jc w:val="both"/>
        <w:rPr>
          <w:rFonts w:ascii="Arial Narrow" w:hAnsi="Arial Narrow" w:cs="Tahoma"/>
          <w:sz w:val="22"/>
        </w:rPr>
      </w:pPr>
      <w:r w:rsidRPr="008B273E">
        <w:rPr>
          <w:rFonts w:ascii="Arial Narrow" w:hAnsi="Arial Narrow" w:cs="Tahoma"/>
          <w:sz w:val="22"/>
        </w:rPr>
        <w:t xml:space="preserve">V zozname osôb určených na plnenie zmluvy </w:t>
      </w:r>
      <w:r>
        <w:rPr>
          <w:rFonts w:ascii="Arial Narrow" w:hAnsi="Arial Narrow" w:cs="Tahoma"/>
          <w:sz w:val="22"/>
        </w:rPr>
        <w:t>–</w:t>
      </w:r>
      <w:r w:rsidRPr="008B273E">
        <w:rPr>
          <w:rFonts w:ascii="Arial Narrow" w:hAnsi="Arial Narrow" w:cs="Tahoma"/>
          <w:sz w:val="22"/>
        </w:rPr>
        <w:t xml:space="preserve"> </w:t>
      </w:r>
      <w:r>
        <w:rPr>
          <w:rFonts w:ascii="Arial Narrow" w:hAnsi="Arial Narrow" w:cs="Tahoma"/>
          <w:sz w:val="22"/>
        </w:rPr>
        <w:t>odborných garanto</w:t>
      </w:r>
      <w:r w:rsidRPr="008B273E">
        <w:rPr>
          <w:rFonts w:ascii="Arial Narrow" w:hAnsi="Arial Narrow" w:cs="Tahoma"/>
          <w:sz w:val="22"/>
        </w:rPr>
        <w:t>v uchádzač uvedie:</w:t>
      </w:r>
    </w:p>
    <w:p w:rsidR="00ED049C" w:rsidRDefault="008B273E" w:rsidP="00BC2304">
      <w:pPr>
        <w:pStyle w:val="Odsekzoznamu"/>
        <w:numPr>
          <w:ilvl w:val="0"/>
          <w:numId w:val="22"/>
        </w:numPr>
        <w:spacing w:after="120" w:line="240" w:lineRule="auto"/>
        <w:ind w:left="709" w:hanging="425"/>
        <w:contextualSpacing w:val="0"/>
        <w:jc w:val="both"/>
        <w:rPr>
          <w:rFonts w:ascii="Arial Narrow" w:hAnsi="Arial Narrow" w:cs="Tahoma"/>
          <w:sz w:val="22"/>
        </w:rPr>
      </w:pPr>
      <w:r w:rsidRPr="00ED049C">
        <w:rPr>
          <w:rFonts w:ascii="Arial Narrow" w:hAnsi="Arial Narrow" w:cs="Tahoma"/>
          <w:sz w:val="22"/>
        </w:rPr>
        <w:t>meno a priezvisko, titul odborného garanta,</w:t>
      </w:r>
    </w:p>
    <w:p w:rsidR="008B273E" w:rsidRPr="00ED049C" w:rsidRDefault="008B273E" w:rsidP="00BC2304">
      <w:pPr>
        <w:pStyle w:val="Odsekzoznamu"/>
        <w:numPr>
          <w:ilvl w:val="0"/>
          <w:numId w:val="22"/>
        </w:numPr>
        <w:spacing w:after="120" w:line="240" w:lineRule="auto"/>
        <w:ind w:left="709" w:hanging="425"/>
        <w:contextualSpacing w:val="0"/>
        <w:jc w:val="both"/>
        <w:rPr>
          <w:rFonts w:ascii="Arial Narrow" w:hAnsi="Arial Narrow" w:cs="Tahoma"/>
          <w:sz w:val="22"/>
        </w:rPr>
      </w:pPr>
      <w:r w:rsidRPr="00ED049C">
        <w:rPr>
          <w:rFonts w:ascii="Arial Narrow" w:hAnsi="Arial Narrow" w:cs="Tahoma"/>
          <w:sz w:val="22"/>
        </w:rPr>
        <w:t>navrhovaná pozícia v tíme (napr. odborný garant č. 1 pre oblasť psychologického poradenstva),</w:t>
      </w:r>
    </w:p>
    <w:p w:rsidR="008B273E" w:rsidRPr="008B273E" w:rsidRDefault="008B273E" w:rsidP="00BC2304">
      <w:pPr>
        <w:pStyle w:val="Odsekzoznamu"/>
        <w:numPr>
          <w:ilvl w:val="0"/>
          <w:numId w:val="22"/>
        </w:numPr>
        <w:spacing w:after="120" w:line="240" w:lineRule="auto"/>
        <w:ind w:left="709" w:hanging="425"/>
        <w:contextualSpacing w:val="0"/>
        <w:jc w:val="both"/>
        <w:rPr>
          <w:rFonts w:ascii="Arial Narrow" w:hAnsi="Arial Narrow" w:cs="Tahoma"/>
          <w:sz w:val="22"/>
        </w:rPr>
      </w:pPr>
      <w:r w:rsidRPr="008B273E">
        <w:rPr>
          <w:rFonts w:ascii="Arial Narrow" w:hAnsi="Arial Narrow" w:cs="Tahoma"/>
          <w:sz w:val="22"/>
        </w:rPr>
        <w:t>vzťah k uchádzačovi (zamestnanec / iná osoba).</w:t>
      </w:r>
    </w:p>
    <w:p w:rsidR="008B273E" w:rsidRPr="008B273E" w:rsidRDefault="008B273E" w:rsidP="00BC2304">
      <w:pPr>
        <w:spacing w:after="0" w:line="240" w:lineRule="auto"/>
        <w:mirrorIndents/>
        <w:jc w:val="both"/>
        <w:rPr>
          <w:rFonts w:ascii="Arial Narrow" w:hAnsi="Arial Narrow" w:cs="Tahoma"/>
          <w:sz w:val="22"/>
        </w:rPr>
      </w:pPr>
    </w:p>
    <w:p w:rsidR="008B273E" w:rsidRPr="000F5668" w:rsidRDefault="008B273E" w:rsidP="00D579FD">
      <w:pPr>
        <w:pStyle w:val="Odsekzoznamu"/>
        <w:spacing w:after="120" w:line="240" w:lineRule="auto"/>
        <w:ind w:left="284"/>
        <w:mirrorIndents/>
        <w:jc w:val="both"/>
        <w:rPr>
          <w:rFonts w:ascii="Arial Narrow" w:hAnsi="Arial Narrow" w:cs="Tahoma"/>
          <w:sz w:val="22"/>
        </w:rPr>
      </w:pPr>
      <w:r w:rsidRPr="000F5668">
        <w:rPr>
          <w:rFonts w:ascii="Arial Narrow" w:hAnsi="Arial Narrow" w:cs="Tahoma"/>
          <w:sz w:val="22"/>
        </w:rPr>
        <w:t xml:space="preserve">Uchádzač </w:t>
      </w:r>
      <w:r w:rsidRPr="000B5DDF">
        <w:rPr>
          <w:rFonts w:ascii="Arial Narrow" w:hAnsi="Arial Narrow" w:cs="Tahoma"/>
          <w:sz w:val="22"/>
          <w:u w:val="single"/>
        </w:rPr>
        <w:t>za každého odborného garanta predloží profesijný životopis alebo ekvivalentný doklad, ktorý musí obsahovať minimálne nasledovné údaje/skutočnosti</w:t>
      </w:r>
      <w:r w:rsidRPr="000F5668">
        <w:rPr>
          <w:rFonts w:ascii="Arial Narrow" w:hAnsi="Arial Narrow" w:cs="Tahoma"/>
          <w:sz w:val="22"/>
        </w:rPr>
        <w:t>:</w:t>
      </w:r>
    </w:p>
    <w:p w:rsidR="008B273E" w:rsidRPr="000F5668" w:rsidRDefault="008B273E" w:rsidP="00BC2304">
      <w:pPr>
        <w:pStyle w:val="Default"/>
        <w:numPr>
          <w:ilvl w:val="0"/>
          <w:numId w:val="21"/>
        </w:numPr>
        <w:spacing w:after="120"/>
        <w:jc w:val="both"/>
        <w:rPr>
          <w:rFonts w:ascii="Arial Narrow" w:eastAsia="Times New Roman" w:hAnsi="Arial Narrow"/>
          <w:sz w:val="22"/>
          <w:szCs w:val="22"/>
          <w:lang w:eastAsia="sk-SK"/>
        </w:rPr>
      </w:pPr>
      <w:r w:rsidRPr="000F5668">
        <w:rPr>
          <w:rFonts w:ascii="Arial Narrow" w:eastAsia="Times New Roman" w:hAnsi="Arial Narrow"/>
          <w:sz w:val="22"/>
          <w:szCs w:val="22"/>
          <w:lang w:eastAsia="sk-SK"/>
        </w:rPr>
        <w:t xml:space="preserve">meno a priezvisko, </w:t>
      </w:r>
    </w:p>
    <w:p w:rsidR="008B273E" w:rsidRPr="000F5668" w:rsidRDefault="008B273E" w:rsidP="00BC2304">
      <w:pPr>
        <w:pStyle w:val="Default"/>
        <w:numPr>
          <w:ilvl w:val="0"/>
          <w:numId w:val="21"/>
        </w:numPr>
        <w:spacing w:after="120"/>
        <w:jc w:val="both"/>
        <w:rPr>
          <w:rFonts w:ascii="Arial Narrow" w:eastAsia="Times New Roman" w:hAnsi="Arial Narrow"/>
          <w:sz w:val="22"/>
          <w:szCs w:val="22"/>
          <w:lang w:eastAsia="sk-SK"/>
        </w:rPr>
      </w:pPr>
      <w:r w:rsidRPr="000F5668">
        <w:rPr>
          <w:rFonts w:ascii="Arial Narrow" w:eastAsia="Times New Roman" w:hAnsi="Arial Narrow"/>
          <w:sz w:val="22"/>
          <w:szCs w:val="22"/>
          <w:lang w:eastAsia="sk-SK"/>
        </w:rPr>
        <w:t>súčasného zamestnávateľa,</w:t>
      </w:r>
    </w:p>
    <w:p w:rsidR="008B273E" w:rsidRPr="000F5668" w:rsidRDefault="008B273E" w:rsidP="00BC2304">
      <w:pPr>
        <w:pStyle w:val="Default"/>
        <w:numPr>
          <w:ilvl w:val="0"/>
          <w:numId w:val="21"/>
        </w:numPr>
        <w:spacing w:after="120"/>
        <w:jc w:val="both"/>
        <w:rPr>
          <w:rFonts w:ascii="Arial Narrow" w:eastAsia="Times New Roman" w:hAnsi="Arial Narrow"/>
          <w:sz w:val="22"/>
          <w:szCs w:val="22"/>
          <w:lang w:eastAsia="sk-SK"/>
        </w:rPr>
      </w:pPr>
      <w:r w:rsidRPr="000F5668">
        <w:rPr>
          <w:rFonts w:ascii="Arial Narrow" w:eastAsia="Times New Roman" w:hAnsi="Arial Narrow"/>
          <w:sz w:val="22"/>
          <w:szCs w:val="22"/>
          <w:lang w:eastAsia="sk-SK"/>
        </w:rPr>
        <w:t>súčasné pracovné zaradenie/funkciu,</w:t>
      </w:r>
    </w:p>
    <w:p w:rsidR="008B273E" w:rsidRDefault="008B273E" w:rsidP="00BC2304">
      <w:pPr>
        <w:pStyle w:val="Default"/>
        <w:numPr>
          <w:ilvl w:val="0"/>
          <w:numId w:val="21"/>
        </w:numPr>
        <w:spacing w:after="120"/>
        <w:jc w:val="both"/>
        <w:rPr>
          <w:rFonts w:ascii="Arial Narrow" w:eastAsia="Times New Roman" w:hAnsi="Arial Narrow"/>
          <w:sz w:val="22"/>
          <w:szCs w:val="22"/>
          <w:lang w:eastAsia="sk-SK"/>
        </w:rPr>
      </w:pPr>
      <w:r w:rsidRPr="000F5668">
        <w:rPr>
          <w:rFonts w:ascii="Arial Narrow" w:eastAsia="Times New Roman" w:hAnsi="Arial Narrow"/>
          <w:sz w:val="22"/>
          <w:szCs w:val="22"/>
          <w:lang w:eastAsia="sk-SK"/>
        </w:rPr>
        <w:t>odbornú prax a </w:t>
      </w:r>
      <w:r w:rsidRPr="008E3CB7">
        <w:rPr>
          <w:rFonts w:ascii="Arial Narrow" w:eastAsia="Times New Roman" w:hAnsi="Arial Narrow"/>
          <w:sz w:val="22"/>
          <w:szCs w:val="22"/>
          <w:u w:val="single"/>
          <w:lang w:eastAsia="sk-SK"/>
        </w:rPr>
        <w:t>praktické skúsenosti podľa požiadaviek vo vzťahu ku každému odbornému garantovi v rozsahu</w:t>
      </w:r>
      <w:r w:rsidRPr="000F5668">
        <w:rPr>
          <w:rFonts w:ascii="Arial Narrow" w:eastAsia="Times New Roman" w:hAnsi="Arial Narrow"/>
          <w:sz w:val="22"/>
          <w:szCs w:val="22"/>
          <w:lang w:eastAsia="sk-SK"/>
        </w:rPr>
        <w:t xml:space="preserve">: </w:t>
      </w:r>
    </w:p>
    <w:p w:rsidR="008B273E" w:rsidRPr="000F5668" w:rsidRDefault="008B273E" w:rsidP="00BC2304">
      <w:pPr>
        <w:pStyle w:val="Default"/>
        <w:numPr>
          <w:ilvl w:val="1"/>
          <w:numId w:val="21"/>
        </w:numPr>
        <w:spacing w:after="120"/>
        <w:ind w:left="1276" w:hanging="425"/>
        <w:jc w:val="both"/>
        <w:rPr>
          <w:rFonts w:ascii="Arial Narrow" w:eastAsia="Times New Roman" w:hAnsi="Arial Narrow"/>
          <w:sz w:val="22"/>
          <w:szCs w:val="22"/>
          <w:lang w:eastAsia="sk-SK"/>
        </w:rPr>
      </w:pPr>
      <w:r w:rsidRPr="000F5668">
        <w:rPr>
          <w:rFonts w:ascii="Arial Narrow" w:eastAsia="Times New Roman" w:hAnsi="Arial Narrow"/>
          <w:sz w:val="22"/>
          <w:szCs w:val="22"/>
          <w:lang w:eastAsia="sk-SK"/>
        </w:rPr>
        <w:t>názov projektu/zmluvy/dohody/objednávky,</w:t>
      </w:r>
    </w:p>
    <w:p w:rsidR="008B273E" w:rsidRPr="000F5668" w:rsidRDefault="008B273E" w:rsidP="00BC2304">
      <w:pPr>
        <w:pStyle w:val="Default"/>
        <w:numPr>
          <w:ilvl w:val="1"/>
          <w:numId w:val="21"/>
        </w:numPr>
        <w:spacing w:after="120"/>
        <w:ind w:left="1276" w:hanging="425"/>
        <w:jc w:val="both"/>
        <w:rPr>
          <w:rFonts w:ascii="Arial Narrow" w:eastAsia="Times New Roman" w:hAnsi="Arial Narrow"/>
          <w:sz w:val="22"/>
          <w:szCs w:val="22"/>
          <w:lang w:eastAsia="sk-SK"/>
        </w:rPr>
      </w:pPr>
      <w:r w:rsidRPr="000F5668">
        <w:rPr>
          <w:rFonts w:ascii="Arial Narrow" w:eastAsia="Times New Roman" w:hAnsi="Arial Narrow"/>
          <w:sz w:val="22"/>
          <w:szCs w:val="22"/>
          <w:lang w:eastAsia="sk-SK"/>
        </w:rPr>
        <w:t>identifikácia odberateľa/zamestnávateľa (obchodné meno, adresa/sídlo, IČO)</w:t>
      </w:r>
    </w:p>
    <w:p w:rsidR="008B273E" w:rsidRPr="000F5668" w:rsidRDefault="008B273E" w:rsidP="00BC2304">
      <w:pPr>
        <w:pStyle w:val="Default"/>
        <w:numPr>
          <w:ilvl w:val="1"/>
          <w:numId w:val="21"/>
        </w:numPr>
        <w:spacing w:after="120"/>
        <w:ind w:left="1276" w:hanging="425"/>
        <w:jc w:val="both"/>
        <w:rPr>
          <w:rFonts w:ascii="Arial Narrow" w:eastAsia="Times New Roman" w:hAnsi="Arial Narrow"/>
          <w:sz w:val="22"/>
          <w:szCs w:val="22"/>
          <w:lang w:eastAsia="sk-SK"/>
        </w:rPr>
      </w:pPr>
      <w:r w:rsidRPr="000F5668">
        <w:rPr>
          <w:rFonts w:ascii="Arial Narrow" w:eastAsia="Times New Roman" w:hAnsi="Arial Narrow"/>
          <w:sz w:val="22"/>
          <w:szCs w:val="22"/>
          <w:lang w:eastAsia="sk-SK"/>
        </w:rPr>
        <w:t xml:space="preserve">stručný opis predmetu plnenia </w:t>
      </w:r>
      <w:r w:rsidR="00B76330" w:rsidRPr="000F5668">
        <w:rPr>
          <w:rFonts w:ascii="Arial Narrow" w:eastAsia="Times New Roman" w:hAnsi="Arial Narrow"/>
          <w:sz w:val="22"/>
          <w:szCs w:val="22"/>
          <w:lang w:eastAsia="sk-SK"/>
        </w:rPr>
        <w:t xml:space="preserve">projektu/zmluvy/dohody/objednávky </w:t>
      </w:r>
      <w:r w:rsidRPr="000F5668">
        <w:rPr>
          <w:rFonts w:ascii="Arial Narrow" w:eastAsia="Times New Roman" w:hAnsi="Arial Narrow"/>
          <w:sz w:val="22"/>
          <w:szCs w:val="22"/>
          <w:lang w:eastAsia="sk-SK"/>
        </w:rPr>
        <w:t xml:space="preserve">tak, aby verejný obstarávateľ vedel vyhodnotiť splnenie určených minimálnych požiadaviek na odbornú prax a skúsenosti v danej oblasti každého </w:t>
      </w:r>
      <w:r w:rsidR="00B76330" w:rsidRPr="000F5668">
        <w:rPr>
          <w:rFonts w:ascii="Arial Narrow" w:eastAsia="Times New Roman" w:hAnsi="Arial Narrow"/>
          <w:sz w:val="22"/>
          <w:szCs w:val="22"/>
          <w:lang w:eastAsia="sk-SK"/>
        </w:rPr>
        <w:t>odborného garanta</w:t>
      </w:r>
      <w:r w:rsidRPr="000F5668">
        <w:rPr>
          <w:rFonts w:ascii="Arial Narrow" w:eastAsia="Times New Roman" w:hAnsi="Arial Narrow"/>
          <w:sz w:val="22"/>
          <w:szCs w:val="22"/>
          <w:lang w:eastAsia="sk-SK"/>
        </w:rPr>
        <w:t xml:space="preserve">, </w:t>
      </w:r>
    </w:p>
    <w:p w:rsidR="008B273E" w:rsidRPr="000F5668" w:rsidRDefault="008B273E" w:rsidP="00BC2304">
      <w:pPr>
        <w:pStyle w:val="Default"/>
        <w:numPr>
          <w:ilvl w:val="1"/>
          <w:numId w:val="21"/>
        </w:numPr>
        <w:spacing w:after="120"/>
        <w:ind w:left="1276" w:hanging="425"/>
        <w:jc w:val="both"/>
        <w:rPr>
          <w:rFonts w:ascii="Arial Narrow" w:eastAsia="Times New Roman" w:hAnsi="Arial Narrow"/>
          <w:sz w:val="22"/>
          <w:szCs w:val="22"/>
          <w:lang w:eastAsia="sk-SK"/>
        </w:rPr>
      </w:pPr>
      <w:r w:rsidRPr="000F5668">
        <w:rPr>
          <w:rFonts w:ascii="Arial Narrow" w:eastAsia="Times New Roman" w:hAnsi="Arial Narrow"/>
          <w:sz w:val="22"/>
          <w:szCs w:val="22"/>
          <w:lang w:eastAsia="sk-SK"/>
        </w:rPr>
        <w:t xml:space="preserve">pozícia/pracovné zaradenie </w:t>
      </w:r>
      <w:r w:rsidR="00B76330" w:rsidRPr="000F5668">
        <w:rPr>
          <w:rFonts w:ascii="Arial Narrow" w:eastAsia="Times New Roman" w:hAnsi="Arial Narrow"/>
          <w:sz w:val="22"/>
          <w:szCs w:val="22"/>
          <w:lang w:eastAsia="sk-SK"/>
        </w:rPr>
        <w:t>odborného garanta</w:t>
      </w:r>
      <w:r w:rsidRPr="000F5668">
        <w:rPr>
          <w:rFonts w:ascii="Arial Narrow" w:eastAsia="Times New Roman" w:hAnsi="Arial Narrow"/>
          <w:sz w:val="22"/>
          <w:szCs w:val="22"/>
          <w:lang w:eastAsia="sk-SK"/>
        </w:rPr>
        <w:t xml:space="preserve"> na plnení </w:t>
      </w:r>
      <w:r w:rsidR="00B76330" w:rsidRPr="000F5668">
        <w:rPr>
          <w:rFonts w:ascii="Arial Narrow" w:eastAsia="Times New Roman" w:hAnsi="Arial Narrow"/>
          <w:sz w:val="22"/>
          <w:szCs w:val="22"/>
          <w:lang w:eastAsia="sk-SK"/>
        </w:rPr>
        <w:t>projektu/zmluvy/dohody/objednávky</w:t>
      </w:r>
    </w:p>
    <w:p w:rsidR="008B273E" w:rsidRPr="000F5668" w:rsidRDefault="008B273E" w:rsidP="00BC2304">
      <w:pPr>
        <w:pStyle w:val="Default"/>
        <w:numPr>
          <w:ilvl w:val="1"/>
          <w:numId w:val="21"/>
        </w:numPr>
        <w:spacing w:after="120"/>
        <w:ind w:left="1276" w:hanging="425"/>
        <w:jc w:val="both"/>
        <w:rPr>
          <w:rFonts w:ascii="Arial Narrow" w:eastAsia="Times New Roman" w:hAnsi="Arial Narrow"/>
          <w:sz w:val="22"/>
          <w:szCs w:val="22"/>
          <w:lang w:eastAsia="sk-SK"/>
        </w:rPr>
      </w:pPr>
      <w:r w:rsidRPr="000F5668">
        <w:rPr>
          <w:rFonts w:ascii="Arial Narrow" w:eastAsia="Times New Roman" w:hAnsi="Arial Narrow"/>
          <w:sz w:val="22"/>
          <w:szCs w:val="22"/>
          <w:lang w:eastAsia="sk-SK"/>
        </w:rPr>
        <w:t xml:space="preserve">opis činností </w:t>
      </w:r>
      <w:r w:rsidR="00B76330" w:rsidRPr="000F5668">
        <w:rPr>
          <w:rFonts w:ascii="Arial Narrow" w:eastAsia="Times New Roman" w:hAnsi="Arial Narrow"/>
          <w:sz w:val="22"/>
          <w:szCs w:val="22"/>
          <w:lang w:eastAsia="sk-SK"/>
        </w:rPr>
        <w:t>odborného garanta</w:t>
      </w:r>
      <w:r w:rsidRPr="000F5668">
        <w:rPr>
          <w:rFonts w:ascii="Arial Narrow" w:eastAsia="Times New Roman" w:hAnsi="Arial Narrow"/>
          <w:sz w:val="22"/>
          <w:szCs w:val="22"/>
          <w:lang w:eastAsia="sk-SK"/>
        </w:rPr>
        <w:t xml:space="preserve"> na </w:t>
      </w:r>
      <w:r w:rsidR="00B76330" w:rsidRPr="000F5668">
        <w:rPr>
          <w:rFonts w:ascii="Arial Narrow" w:eastAsia="Times New Roman" w:hAnsi="Arial Narrow"/>
          <w:sz w:val="22"/>
          <w:szCs w:val="22"/>
          <w:lang w:eastAsia="sk-SK"/>
        </w:rPr>
        <w:t>projektu/zmluvy/dohody/objednávky</w:t>
      </w:r>
      <w:r w:rsidRPr="000F5668">
        <w:rPr>
          <w:rFonts w:ascii="Arial Narrow" w:eastAsia="Times New Roman" w:hAnsi="Arial Narrow"/>
          <w:sz w:val="22"/>
          <w:szCs w:val="22"/>
          <w:lang w:eastAsia="sk-SK"/>
        </w:rPr>
        <w:t xml:space="preserve"> tak, aby verejný obstarávateľ vedel vyhodnotiť splnenie určených minimálnych požiadaviek na odbornú prax a skúsenosti každého </w:t>
      </w:r>
      <w:r w:rsidR="00B76330" w:rsidRPr="000F5668">
        <w:rPr>
          <w:rFonts w:ascii="Arial Narrow" w:eastAsia="Times New Roman" w:hAnsi="Arial Narrow"/>
          <w:sz w:val="22"/>
          <w:szCs w:val="22"/>
          <w:lang w:eastAsia="sk-SK"/>
        </w:rPr>
        <w:t>odborného garanta</w:t>
      </w:r>
      <w:r w:rsidRPr="000F5668">
        <w:rPr>
          <w:rFonts w:ascii="Arial Narrow" w:eastAsia="Times New Roman" w:hAnsi="Arial Narrow"/>
          <w:sz w:val="22"/>
          <w:szCs w:val="22"/>
          <w:lang w:eastAsia="sk-SK"/>
        </w:rPr>
        <w:t>,</w:t>
      </w:r>
    </w:p>
    <w:p w:rsidR="008B273E" w:rsidRPr="000F5668" w:rsidRDefault="008B273E" w:rsidP="00BC2304">
      <w:pPr>
        <w:pStyle w:val="Default"/>
        <w:numPr>
          <w:ilvl w:val="1"/>
          <w:numId w:val="21"/>
        </w:numPr>
        <w:spacing w:after="120"/>
        <w:ind w:left="1276" w:hanging="425"/>
        <w:jc w:val="both"/>
        <w:rPr>
          <w:rFonts w:ascii="Arial Narrow" w:eastAsia="Times New Roman" w:hAnsi="Arial Narrow"/>
          <w:sz w:val="22"/>
          <w:szCs w:val="22"/>
          <w:lang w:eastAsia="sk-SK"/>
        </w:rPr>
      </w:pPr>
      <w:r w:rsidRPr="000F5668">
        <w:rPr>
          <w:rFonts w:ascii="Arial Narrow" w:eastAsia="Times New Roman" w:hAnsi="Arial Narrow"/>
          <w:sz w:val="22"/>
          <w:szCs w:val="22"/>
          <w:lang w:eastAsia="sk-SK"/>
        </w:rPr>
        <w:lastRenderedPageBreak/>
        <w:t xml:space="preserve">obdobie [od (mesiac a rok) – do (mesiac a rok)], počas ktorého sa </w:t>
      </w:r>
      <w:r w:rsidR="00B76330" w:rsidRPr="000F5668">
        <w:rPr>
          <w:rFonts w:ascii="Arial Narrow" w:eastAsia="Times New Roman" w:hAnsi="Arial Narrow"/>
          <w:sz w:val="22"/>
          <w:szCs w:val="22"/>
          <w:lang w:eastAsia="sk-SK"/>
        </w:rPr>
        <w:t>odborný garant</w:t>
      </w:r>
      <w:r w:rsidRPr="000F5668">
        <w:rPr>
          <w:rFonts w:ascii="Arial Narrow" w:eastAsia="Times New Roman" w:hAnsi="Arial Narrow"/>
          <w:sz w:val="22"/>
          <w:szCs w:val="22"/>
          <w:lang w:eastAsia="sk-SK"/>
        </w:rPr>
        <w:t xml:space="preserve"> podieľal na plnení </w:t>
      </w:r>
      <w:r w:rsidR="00B76330" w:rsidRPr="000F5668">
        <w:rPr>
          <w:rFonts w:ascii="Arial Narrow" w:eastAsia="Times New Roman" w:hAnsi="Arial Narrow"/>
          <w:sz w:val="22"/>
          <w:szCs w:val="22"/>
          <w:lang w:eastAsia="sk-SK"/>
        </w:rPr>
        <w:t xml:space="preserve">projektu/zmluvy/dohody/objednávky </w:t>
      </w:r>
      <w:r w:rsidRPr="000F5668">
        <w:rPr>
          <w:rFonts w:ascii="Arial Narrow" w:eastAsia="Times New Roman" w:hAnsi="Arial Narrow"/>
          <w:sz w:val="22"/>
          <w:szCs w:val="22"/>
          <w:lang w:eastAsia="sk-SK"/>
        </w:rPr>
        <w:t xml:space="preserve">tak, aby verejný obstarávateľ vedel vyhodnotiť splnenie určených minimálnych požiadaviek na dĺžku odbornej praxe každého </w:t>
      </w:r>
      <w:r w:rsidR="00B76330" w:rsidRPr="000F5668">
        <w:rPr>
          <w:rFonts w:ascii="Arial Narrow" w:eastAsia="Times New Roman" w:hAnsi="Arial Narrow"/>
          <w:sz w:val="22"/>
          <w:szCs w:val="22"/>
          <w:lang w:eastAsia="sk-SK"/>
        </w:rPr>
        <w:t>odborného garanta</w:t>
      </w:r>
      <w:r w:rsidRPr="000F5668">
        <w:rPr>
          <w:rFonts w:ascii="Arial Narrow" w:eastAsia="Times New Roman" w:hAnsi="Arial Narrow"/>
          <w:sz w:val="22"/>
          <w:szCs w:val="22"/>
          <w:lang w:eastAsia="sk-SK"/>
        </w:rPr>
        <w:t>.</w:t>
      </w:r>
    </w:p>
    <w:p w:rsidR="000B5DDF" w:rsidRPr="000F5668" w:rsidRDefault="000B5DDF" w:rsidP="00BC2304">
      <w:pPr>
        <w:pStyle w:val="Default"/>
        <w:numPr>
          <w:ilvl w:val="0"/>
          <w:numId w:val="21"/>
        </w:numPr>
        <w:spacing w:after="5"/>
        <w:jc w:val="both"/>
        <w:rPr>
          <w:rFonts w:ascii="Arial Narrow" w:eastAsia="Times New Roman" w:hAnsi="Arial Narrow"/>
          <w:sz w:val="22"/>
          <w:szCs w:val="22"/>
          <w:lang w:eastAsia="sk-SK"/>
        </w:rPr>
      </w:pPr>
      <w:r w:rsidRPr="000F5668">
        <w:rPr>
          <w:rFonts w:ascii="Arial Narrow" w:eastAsia="Calibri" w:hAnsi="Arial Narrow" w:cs="Tahoma"/>
          <w:color w:val="auto"/>
          <w:sz w:val="22"/>
          <w:szCs w:val="22"/>
        </w:rPr>
        <w:t>vlastnoručný podpis odborného garanta</w:t>
      </w:r>
      <w:r w:rsidR="00ED049C">
        <w:rPr>
          <w:rFonts w:ascii="Arial Narrow" w:eastAsia="Calibri" w:hAnsi="Arial Narrow" w:cs="Tahoma"/>
          <w:color w:val="auto"/>
          <w:sz w:val="22"/>
          <w:szCs w:val="22"/>
        </w:rPr>
        <w:t xml:space="preserve"> (životopis)</w:t>
      </w:r>
    </w:p>
    <w:p w:rsidR="008B273E" w:rsidRPr="000F5668" w:rsidRDefault="008B273E" w:rsidP="00BC2304">
      <w:pPr>
        <w:pStyle w:val="Default"/>
        <w:jc w:val="both"/>
        <w:rPr>
          <w:rFonts w:ascii="Arial Narrow" w:eastAsia="Calibri" w:hAnsi="Arial Narrow" w:cs="Tahoma"/>
          <w:color w:val="auto"/>
          <w:sz w:val="22"/>
          <w:szCs w:val="22"/>
        </w:rPr>
      </w:pPr>
    </w:p>
    <w:p w:rsidR="00ED049C" w:rsidRPr="00ED049C" w:rsidRDefault="00ED049C" w:rsidP="00BC2304">
      <w:pPr>
        <w:pStyle w:val="Default"/>
        <w:contextualSpacing/>
        <w:jc w:val="both"/>
        <w:rPr>
          <w:rFonts w:ascii="Arial Narrow" w:eastAsia="Calibri" w:hAnsi="Arial Narrow" w:cs="Tahoma"/>
          <w:color w:val="auto"/>
          <w:sz w:val="22"/>
          <w:szCs w:val="22"/>
        </w:rPr>
      </w:pPr>
      <w:r w:rsidRPr="00ED049C">
        <w:rPr>
          <w:rFonts w:ascii="Arial Narrow" w:eastAsia="Calibri" w:hAnsi="Arial Narrow" w:cs="Tahoma"/>
          <w:color w:val="auto"/>
          <w:sz w:val="22"/>
          <w:szCs w:val="22"/>
        </w:rPr>
        <w:t xml:space="preserve">Minimálne požiadavky na </w:t>
      </w:r>
      <w:r w:rsidRPr="00ED049C">
        <w:rPr>
          <w:rFonts w:ascii="Arial Narrow" w:eastAsia="Times New Roman" w:hAnsi="Arial Narrow"/>
          <w:sz w:val="22"/>
          <w:szCs w:val="22"/>
          <w:lang w:eastAsia="sk-SK"/>
        </w:rPr>
        <w:t xml:space="preserve">odborných garantov </w:t>
      </w:r>
      <w:r w:rsidRPr="00ED049C">
        <w:rPr>
          <w:rFonts w:ascii="Arial Narrow" w:eastAsia="Calibri" w:hAnsi="Arial Narrow" w:cs="Tahoma"/>
          <w:color w:val="auto"/>
          <w:sz w:val="22"/>
          <w:szCs w:val="22"/>
        </w:rPr>
        <w:t>č. 1 až 4</w:t>
      </w:r>
      <w:r>
        <w:rPr>
          <w:rFonts w:ascii="Arial Narrow" w:eastAsia="Calibri" w:hAnsi="Arial Narrow" w:cs="Tahoma"/>
          <w:color w:val="auto"/>
          <w:sz w:val="22"/>
          <w:szCs w:val="22"/>
        </w:rPr>
        <w:t>:</w:t>
      </w:r>
    </w:p>
    <w:p w:rsidR="00BC2304" w:rsidRDefault="00BC2304" w:rsidP="00BC2304">
      <w:pPr>
        <w:pStyle w:val="Default"/>
        <w:contextualSpacing/>
        <w:jc w:val="both"/>
        <w:rPr>
          <w:rFonts w:ascii="Arial Narrow" w:eastAsia="Calibri" w:hAnsi="Arial Narrow" w:cs="Tahoma"/>
          <w:color w:val="auto"/>
          <w:sz w:val="22"/>
          <w:szCs w:val="22"/>
          <w:u w:val="single"/>
        </w:rPr>
      </w:pPr>
    </w:p>
    <w:p w:rsidR="001C517C" w:rsidRPr="001C517C" w:rsidRDefault="001C517C" w:rsidP="00BC2304">
      <w:pPr>
        <w:pStyle w:val="Default"/>
        <w:contextualSpacing/>
        <w:jc w:val="both"/>
        <w:rPr>
          <w:rFonts w:ascii="Arial Narrow" w:eastAsia="Calibri" w:hAnsi="Arial Narrow" w:cs="Tahoma"/>
          <w:color w:val="auto"/>
          <w:sz w:val="22"/>
          <w:szCs w:val="22"/>
          <w:u w:val="single"/>
        </w:rPr>
      </w:pPr>
      <w:r w:rsidRPr="001C517C">
        <w:rPr>
          <w:rFonts w:ascii="Arial Narrow" w:eastAsia="Calibri" w:hAnsi="Arial Narrow" w:cs="Tahoma"/>
          <w:color w:val="auto"/>
          <w:sz w:val="22"/>
          <w:szCs w:val="22"/>
          <w:u w:val="single"/>
        </w:rPr>
        <w:t xml:space="preserve">Odborný garant </w:t>
      </w:r>
      <w:r w:rsidR="00B76330">
        <w:rPr>
          <w:rFonts w:ascii="Arial Narrow" w:eastAsia="Calibri" w:hAnsi="Arial Narrow" w:cs="Tahoma"/>
          <w:color w:val="auto"/>
          <w:sz w:val="22"/>
          <w:szCs w:val="22"/>
          <w:u w:val="single"/>
        </w:rPr>
        <w:t xml:space="preserve">č. 1 </w:t>
      </w:r>
      <w:r w:rsidRPr="001C517C">
        <w:rPr>
          <w:rFonts w:ascii="Arial Narrow" w:eastAsia="Calibri" w:hAnsi="Arial Narrow" w:cs="Tahoma"/>
          <w:color w:val="auto"/>
          <w:sz w:val="22"/>
          <w:szCs w:val="22"/>
          <w:u w:val="single"/>
        </w:rPr>
        <w:t>pre oblasť psychologického poradenstva</w:t>
      </w:r>
    </w:p>
    <w:p w:rsidR="001C517C" w:rsidRPr="002D680D" w:rsidRDefault="001C517C" w:rsidP="00BC2304">
      <w:pPr>
        <w:pStyle w:val="Default"/>
        <w:ind w:left="1418" w:hanging="1418"/>
        <w:contextualSpacing/>
        <w:jc w:val="both"/>
        <w:rPr>
          <w:rFonts w:ascii="Arial Narrow" w:eastAsia="Calibri" w:hAnsi="Arial Narrow" w:cs="Tahoma"/>
          <w:color w:val="auto"/>
          <w:sz w:val="22"/>
          <w:szCs w:val="22"/>
        </w:rPr>
      </w:pPr>
      <w:r w:rsidRPr="002D680D">
        <w:rPr>
          <w:rFonts w:ascii="Arial Narrow" w:eastAsia="Calibri" w:hAnsi="Arial Narrow" w:cs="Tahoma"/>
          <w:color w:val="auto"/>
          <w:sz w:val="22"/>
          <w:szCs w:val="22"/>
        </w:rPr>
        <w:t>Vzdelanie:</w:t>
      </w:r>
      <w:r w:rsidR="002D680D" w:rsidRPr="002D680D">
        <w:rPr>
          <w:rFonts w:ascii="Arial Narrow" w:eastAsia="Calibri" w:hAnsi="Arial Narrow" w:cs="Tahoma"/>
          <w:color w:val="auto"/>
          <w:sz w:val="22"/>
          <w:szCs w:val="22"/>
        </w:rPr>
        <w:tab/>
      </w:r>
      <w:r w:rsidRPr="002D680D">
        <w:rPr>
          <w:rFonts w:ascii="Arial Narrow" w:eastAsia="Calibri" w:hAnsi="Arial Narrow" w:cs="Tahoma"/>
          <w:color w:val="auto"/>
          <w:sz w:val="22"/>
          <w:szCs w:val="22"/>
        </w:rPr>
        <w:t>vysokoškolské vzdelanie minimálne druhého stupňa v odbore psychológia</w:t>
      </w:r>
      <w:r w:rsidR="00007CD6" w:rsidRPr="002D680D">
        <w:rPr>
          <w:rFonts w:ascii="Arial Narrow" w:eastAsia="Calibri" w:hAnsi="Arial Narrow" w:cs="Tahoma"/>
          <w:color w:val="auto"/>
          <w:sz w:val="22"/>
          <w:szCs w:val="22"/>
        </w:rPr>
        <w:t>;</w:t>
      </w:r>
      <w:r w:rsidRPr="002D680D">
        <w:rPr>
          <w:rFonts w:ascii="Arial Narrow" w:eastAsia="Calibri" w:hAnsi="Arial Narrow" w:cs="Tahoma"/>
          <w:color w:val="auto"/>
          <w:sz w:val="22"/>
          <w:szCs w:val="22"/>
        </w:rPr>
        <w:t xml:space="preserve"> </w:t>
      </w:r>
      <w:r w:rsidR="00B76330" w:rsidRPr="002D680D">
        <w:rPr>
          <w:rFonts w:ascii="Arial Narrow" w:eastAsia="Times New Roman" w:hAnsi="Arial Narrow"/>
          <w:sz w:val="22"/>
          <w:szCs w:val="22"/>
          <w:lang w:eastAsia="sk-SK"/>
        </w:rPr>
        <w:t xml:space="preserve">túto podmienku účasti preukáže </w:t>
      </w:r>
      <w:r w:rsidR="00B76330" w:rsidRPr="002D680D">
        <w:rPr>
          <w:rFonts w:ascii="Arial Narrow" w:eastAsia="Calibri" w:hAnsi="Arial Narrow" w:cs="Tahoma"/>
          <w:color w:val="auto"/>
          <w:sz w:val="22"/>
          <w:szCs w:val="22"/>
        </w:rPr>
        <w:t>doložením overeného</w:t>
      </w:r>
      <w:r w:rsidRPr="002D680D">
        <w:rPr>
          <w:rFonts w:ascii="Arial Narrow" w:eastAsia="Calibri" w:hAnsi="Arial Narrow" w:cs="Tahoma"/>
          <w:color w:val="auto"/>
          <w:sz w:val="22"/>
          <w:szCs w:val="22"/>
        </w:rPr>
        <w:t xml:space="preserve"> potvrden</w:t>
      </w:r>
      <w:r w:rsidR="00B76330" w:rsidRPr="002D680D">
        <w:rPr>
          <w:rFonts w:ascii="Arial Narrow" w:eastAsia="Calibri" w:hAnsi="Arial Narrow" w:cs="Tahoma"/>
          <w:color w:val="auto"/>
          <w:sz w:val="22"/>
          <w:szCs w:val="22"/>
        </w:rPr>
        <w:t>ia</w:t>
      </w:r>
      <w:r w:rsidRPr="002D680D">
        <w:rPr>
          <w:rFonts w:ascii="Arial Narrow" w:eastAsia="Calibri" w:hAnsi="Arial Narrow" w:cs="Tahoma"/>
          <w:color w:val="auto"/>
          <w:sz w:val="22"/>
          <w:szCs w:val="22"/>
        </w:rPr>
        <w:t xml:space="preserve"> o ukončení štúdia.</w:t>
      </w:r>
    </w:p>
    <w:p w:rsidR="001C517C" w:rsidRPr="001C517C" w:rsidRDefault="001C517C" w:rsidP="00BC2304">
      <w:pPr>
        <w:pStyle w:val="Default"/>
        <w:ind w:left="1418" w:hanging="1418"/>
        <w:contextualSpacing/>
        <w:jc w:val="both"/>
        <w:rPr>
          <w:rFonts w:ascii="Arial Narrow" w:eastAsia="Calibri" w:hAnsi="Arial Narrow" w:cs="Tahoma"/>
          <w:color w:val="auto"/>
          <w:sz w:val="22"/>
          <w:szCs w:val="22"/>
        </w:rPr>
      </w:pPr>
      <w:r w:rsidRPr="001C517C">
        <w:rPr>
          <w:rFonts w:ascii="Arial Narrow" w:eastAsia="Calibri" w:hAnsi="Arial Narrow" w:cs="Tahoma"/>
          <w:color w:val="auto"/>
          <w:sz w:val="22"/>
          <w:szCs w:val="22"/>
        </w:rPr>
        <w:t>Odborná prax:</w:t>
      </w:r>
      <w:r w:rsidR="002D680D">
        <w:rPr>
          <w:rFonts w:ascii="Arial Narrow" w:eastAsia="Calibri" w:hAnsi="Arial Narrow" w:cs="Tahoma"/>
          <w:color w:val="auto"/>
          <w:sz w:val="22"/>
          <w:szCs w:val="22"/>
        </w:rPr>
        <w:tab/>
      </w:r>
      <w:r w:rsidR="00007CD6" w:rsidRPr="00B76330">
        <w:rPr>
          <w:rFonts w:ascii="Arial Narrow" w:eastAsia="Calibri" w:hAnsi="Arial Narrow" w:cs="Tahoma"/>
          <w:color w:val="auto"/>
          <w:sz w:val="22"/>
          <w:szCs w:val="22"/>
        </w:rPr>
        <w:t>min. 2 praktick</w:t>
      </w:r>
      <w:r w:rsidR="002D680D">
        <w:rPr>
          <w:rFonts w:ascii="Arial Narrow" w:eastAsia="Calibri" w:hAnsi="Arial Narrow" w:cs="Tahoma"/>
          <w:color w:val="auto"/>
          <w:sz w:val="22"/>
          <w:szCs w:val="22"/>
        </w:rPr>
        <w:t>é</w:t>
      </w:r>
      <w:r w:rsidR="00007CD6" w:rsidRPr="00B76330">
        <w:rPr>
          <w:rFonts w:ascii="Arial Narrow" w:eastAsia="Calibri" w:hAnsi="Arial Narrow" w:cs="Tahoma"/>
          <w:color w:val="auto"/>
          <w:sz w:val="22"/>
          <w:szCs w:val="22"/>
        </w:rPr>
        <w:t xml:space="preserve"> skúsenost</w:t>
      </w:r>
      <w:r w:rsidR="002D680D">
        <w:rPr>
          <w:rFonts w:ascii="Arial Narrow" w:eastAsia="Calibri" w:hAnsi="Arial Narrow" w:cs="Tahoma"/>
          <w:color w:val="auto"/>
          <w:sz w:val="22"/>
          <w:szCs w:val="22"/>
        </w:rPr>
        <w:t>i</w:t>
      </w:r>
      <w:r w:rsidR="00007CD6">
        <w:rPr>
          <w:rFonts w:ascii="Arial Narrow" w:eastAsia="Calibri" w:hAnsi="Arial Narrow" w:cs="Tahoma"/>
          <w:color w:val="auto"/>
          <w:sz w:val="22"/>
          <w:szCs w:val="22"/>
        </w:rPr>
        <w:t>, ktoré</w:t>
      </w:r>
      <w:r w:rsidR="00007CD6" w:rsidRPr="00B76330">
        <w:rPr>
          <w:rFonts w:ascii="Arial Narrow" w:eastAsia="Calibri" w:hAnsi="Arial Narrow" w:cs="Tahoma"/>
          <w:color w:val="auto"/>
          <w:sz w:val="22"/>
          <w:szCs w:val="22"/>
        </w:rPr>
        <w:t xml:space="preserve"> odborný garant realizoval za posledných 5 rokov</w:t>
      </w:r>
      <w:r w:rsidRPr="001C517C">
        <w:rPr>
          <w:rFonts w:ascii="Arial Narrow" w:eastAsia="Calibri" w:hAnsi="Arial Narrow" w:cs="Tahoma"/>
          <w:color w:val="auto"/>
          <w:sz w:val="22"/>
          <w:szCs w:val="22"/>
        </w:rPr>
        <w:t xml:space="preserve"> v oblasti psychologického poradenstva vo veciach týkajúcich sa postavenia obzvlášť zraniteľnej obete, </w:t>
      </w:r>
      <w:proofErr w:type="spellStart"/>
      <w:r w:rsidRPr="001C517C">
        <w:rPr>
          <w:rFonts w:ascii="Arial Narrow" w:eastAsia="Calibri" w:hAnsi="Arial Narrow" w:cs="Tahoma"/>
          <w:color w:val="auto"/>
          <w:sz w:val="22"/>
          <w:szCs w:val="22"/>
        </w:rPr>
        <w:t>dlhodobejšia</w:t>
      </w:r>
      <w:proofErr w:type="spellEnd"/>
      <w:r w:rsidRPr="001C517C">
        <w:rPr>
          <w:rFonts w:ascii="Arial Narrow" w:eastAsia="Calibri" w:hAnsi="Arial Narrow" w:cs="Tahoma"/>
          <w:color w:val="auto"/>
          <w:sz w:val="22"/>
          <w:szCs w:val="22"/>
        </w:rPr>
        <w:t xml:space="preserve"> individuálna alebo terapeutická starostlivosť</w:t>
      </w:r>
      <w:r w:rsidR="002D680D">
        <w:rPr>
          <w:rFonts w:ascii="Arial Narrow" w:eastAsia="Calibri" w:hAnsi="Arial Narrow" w:cs="Tahoma"/>
          <w:color w:val="auto"/>
          <w:sz w:val="22"/>
          <w:szCs w:val="22"/>
        </w:rPr>
        <w:t>,</w:t>
      </w:r>
      <w:r w:rsidRPr="001C517C">
        <w:rPr>
          <w:rFonts w:ascii="Arial Narrow" w:eastAsia="Calibri" w:hAnsi="Arial Narrow" w:cs="Tahoma"/>
          <w:color w:val="auto"/>
          <w:sz w:val="22"/>
          <w:szCs w:val="22"/>
        </w:rPr>
        <w:t xml:space="preserve"> vrátane rodinnej</w:t>
      </w:r>
      <w:r w:rsidR="002D680D">
        <w:rPr>
          <w:rFonts w:ascii="Arial Narrow" w:eastAsia="Calibri" w:hAnsi="Arial Narrow" w:cs="Tahoma"/>
          <w:color w:val="auto"/>
          <w:sz w:val="22"/>
          <w:szCs w:val="22"/>
        </w:rPr>
        <w:t>;</w:t>
      </w:r>
      <w:r w:rsidRPr="001C517C">
        <w:rPr>
          <w:rFonts w:ascii="Arial Narrow" w:eastAsia="Calibri" w:hAnsi="Arial Narrow" w:cs="Tahoma"/>
          <w:color w:val="auto"/>
          <w:sz w:val="22"/>
          <w:szCs w:val="22"/>
        </w:rPr>
        <w:t xml:space="preserve"> </w:t>
      </w:r>
      <w:r w:rsidR="002D680D" w:rsidRPr="002D680D">
        <w:rPr>
          <w:rFonts w:ascii="Arial Narrow" w:eastAsia="Calibri" w:hAnsi="Arial Narrow" w:cs="Tahoma"/>
          <w:color w:val="auto"/>
          <w:sz w:val="22"/>
          <w:szCs w:val="22"/>
        </w:rPr>
        <w:t>túto podmienku účasti uchádzač preukáže životopisom alebo ekvivalentným dokladom</w:t>
      </w:r>
    </w:p>
    <w:p w:rsidR="001C517C" w:rsidRPr="001C517C" w:rsidRDefault="001C517C" w:rsidP="00BC2304">
      <w:pPr>
        <w:pStyle w:val="Default"/>
        <w:contextualSpacing/>
        <w:jc w:val="both"/>
        <w:rPr>
          <w:rFonts w:ascii="Arial Narrow" w:eastAsia="Calibri" w:hAnsi="Arial Narrow" w:cs="Tahoma"/>
          <w:color w:val="auto"/>
          <w:sz w:val="22"/>
          <w:szCs w:val="22"/>
        </w:rPr>
      </w:pPr>
    </w:p>
    <w:p w:rsidR="001C517C" w:rsidRPr="001C517C" w:rsidRDefault="001C517C" w:rsidP="00BC2304">
      <w:pPr>
        <w:pStyle w:val="Default"/>
        <w:contextualSpacing/>
        <w:jc w:val="both"/>
        <w:rPr>
          <w:rFonts w:ascii="Arial Narrow" w:eastAsia="Calibri" w:hAnsi="Arial Narrow" w:cs="Tahoma"/>
          <w:color w:val="auto"/>
          <w:sz w:val="22"/>
          <w:szCs w:val="22"/>
          <w:u w:val="single"/>
        </w:rPr>
      </w:pPr>
      <w:r w:rsidRPr="001C517C">
        <w:rPr>
          <w:rFonts w:ascii="Arial Narrow" w:eastAsia="Calibri" w:hAnsi="Arial Narrow" w:cs="Tahoma"/>
          <w:color w:val="auto"/>
          <w:sz w:val="22"/>
          <w:szCs w:val="22"/>
          <w:u w:val="single"/>
        </w:rPr>
        <w:t xml:space="preserve">Odborný garant </w:t>
      </w:r>
      <w:r w:rsidR="00B76330">
        <w:rPr>
          <w:rFonts w:ascii="Arial Narrow" w:eastAsia="Calibri" w:hAnsi="Arial Narrow" w:cs="Tahoma"/>
          <w:color w:val="auto"/>
          <w:sz w:val="22"/>
          <w:szCs w:val="22"/>
          <w:u w:val="single"/>
        </w:rPr>
        <w:t xml:space="preserve">č. 2 </w:t>
      </w:r>
      <w:r w:rsidRPr="001C517C">
        <w:rPr>
          <w:rFonts w:ascii="Arial Narrow" w:eastAsia="Calibri" w:hAnsi="Arial Narrow" w:cs="Tahoma"/>
          <w:color w:val="auto"/>
          <w:sz w:val="22"/>
          <w:szCs w:val="22"/>
          <w:u w:val="single"/>
        </w:rPr>
        <w:t>pre oblasť sociálneho poradenstva a asistencie</w:t>
      </w:r>
    </w:p>
    <w:p w:rsidR="001C517C" w:rsidRPr="001C517C" w:rsidRDefault="001C517C" w:rsidP="00BC2304">
      <w:pPr>
        <w:pStyle w:val="Default"/>
        <w:ind w:left="1418" w:hanging="1418"/>
        <w:contextualSpacing/>
        <w:jc w:val="both"/>
        <w:rPr>
          <w:rFonts w:ascii="Arial Narrow" w:eastAsia="Calibri" w:hAnsi="Arial Narrow" w:cs="Tahoma"/>
          <w:color w:val="auto"/>
          <w:sz w:val="22"/>
          <w:szCs w:val="22"/>
        </w:rPr>
      </w:pPr>
      <w:r w:rsidRPr="001C517C">
        <w:rPr>
          <w:rFonts w:ascii="Arial Narrow" w:eastAsia="Calibri" w:hAnsi="Arial Narrow" w:cs="Tahoma"/>
          <w:color w:val="auto"/>
          <w:sz w:val="22"/>
          <w:szCs w:val="22"/>
        </w:rPr>
        <w:t>Vzdelanie:</w:t>
      </w:r>
      <w:r w:rsidR="002D680D">
        <w:rPr>
          <w:rFonts w:ascii="Arial Narrow" w:eastAsia="Calibri" w:hAnsi="Arial Narrow" w:cs="Tahoma"/>
          <w:color w:val="auto"/>
          <w:sz w:val="22"/>
          <w:szCs w:val="22"/>
        </w:rPr>
        <w:tab/>
      </w:r>
      <w:r w:rsidRPr="003057F6">
        <w:rPr>
          <w:rFonts w:ascii="Arial Narrow" w:eastAsia="Times New Roman" w:hAnsi="Arial Narrow"/>
          <w:sz w:val="22"/>
          <w:szCs w:val="22"/>
          <w:lang w:eastAsia="sk-SK"/>
        </w:rPr>
        <w:t>vysokoškolské vzdelanie minimálne druh</w:t>
      </w:r>
      <w:r w:rsidR="003057F6" w:rsidRPr="003057F6">
        <w:rPr>
          <w:rFonts w:ascii="Arial Narrow" w:eastAsia="Times New Roman" w:hAnsi="Arial Narrow"/>
          <w:sz w:val="22"/>
          <w:szCs w:val="22"/>
          <w:lang w:eastAsia="sk-SK"/>
        </w:rPr>
        <w:t>ého stupňa</w:t>
      </w:r>
      <w:r w:rsidR="00656F7A" w:rsidRPr="003057F6">
        <w:rPr>
          <w:rFonts w:ascii="Arial Narrow" w:eastAsia="Times New Roman" w:hAnsi="Arial Narrow"/>
          <w:sz w:val="22"/>
          <w:szCs w:val="22"/>
          <w:lang w:eastAsia="sk-SK"/>
        </w:rPr>
        <w:t>;</w:t>
      </w:r>
      <w:r w:rsidRPr="001C517C">
        <w:rPr>
          <w:rFonts w:ascii="Arial Narrow" w:eastAsia="Calibri" w:hAnsi="Arial Narrow" w:cs="Tahoma"/>
          <w:color w:val="auto"/>
          <w:sz w:val="22"/>
          <w:szCs w:val="22"/>
        </w:rPr>
        <w:t xml:space="preserve"> </w:t>
      </w:r>
      <w:r w:rsidR="00ED049C" w:rsidRPr="002D680D">
        <w:rPr>
          <w:rFonts w:ascii="Arial Narrow" w:eastAsia="Times New Roman" w:hAnsi="Arial Narrow"/>
          <w:sz w:val="22"/>
          <w:szCs w:val="22"/>
          <w:lang w:eastAsia="sk-SK"/>
        </w:rPr>
        <w:t xml:space="preserve">túto podmienku účasti preukáže </w:t>
      </w:r>
      <w:r w:rsidR="00ED049C" w:rsidRPr="002D680D">
        <w:rPr>
          <w:rFonts w:ascii="Arial Narrow" w:eastAsia="Calibri" w:hAnsi="Arial Narrow" w:cs="Tahoma"/>
          <w:color w:val="auto"/>
          <w:sz w:val="22"/>
          <w:szCs w:val="22"/>
        </w:rPr>
        <w:t>doložením overeného potvrdenia o ukončení štúdia</w:t>
      </w:r>
    </w:p>
    <w:p w:rsidR="00ED049C" w:rsidRDefault="001C517C" w:rsidP="00BC2304">
      <w:pPr>
        <w:pStyle w:val="Default"/>
        <w:ind w:left="1418" w:hanging="1418"/>
        <w:contextualSpacing/>
        <w:jc w:val="both"/>
        <w:rPr>
          <w:rFonts w:ascii="Arial Narrow" w:eastAsia="Calibri" w:hAnsi="Arial Narrow" w:cs="Tahoma"/>
          <w:color w:val="auto"/>
          <w:sz w:val="22"/>
          <w:szCs w:val="22"/>
        </w:rPr>
      </w:pPr>
      <w:r w:rsidRPr="001C517C">
        <w:rPr>
          <w:rFonts w:ascii="Arial Narrow" w:eastAsia="Calibri" w:hAnsi="Arial Narrow" w:cs="Tahoma"/>
          <w:color w:val="auto"/>
          <w:sz w:val="22"/>
          <w:szCs w:val="22"/>
        </w:rPr>
        <w:t>Odborná prax:</w:t>
      </w:r>
      <w:r w:rsidR="00ED049C">
        <w:rPr>
          <w:rFonts w:ascii="Arial Narrow" w:eastAsia="Calibri" w:hAnsi="Arial Narrow" w:cs="Tahoma"/>
          <w:color w:val="auto"/>
          <w:sz w:val="22"/>
          <w:szCs w:val="22"/>
        </w:rPr>
        <w:tab/>
      </w:r>
      <w:r w:rsidR="00ED049C" w:rsidRPr="00B76330">
        <w:rPr>
          <w:rFonts w:ascii="Arial Narrow" w:eastAsia="Calibri" w:hAnsi="Arial Narrow" w:cs="Tahoma"/>
          <w:color w:val="auto"/>
          <w:sz w:val="22"/>
          <w:szCs w:val="22"/>
        </w:rPr>
        <w:t>min. 2 praktick</w:t>
      </w:r>
      <w:r w:rsidR="00ED049C">
        <w:rPr>
          <w:rFonts w:ascii="Arial Narrow" w:eastAsia="Calibri" w:hAnsi="Arial Narrow" w:cs="Tahoma"/>
          <w:color w:val="auto"/>
          <w:sz w:val="22"/>
          <w:szCs w:val="22"/>
        </w:rPr>
        <w:t>é</w:t>
      </w:r>
      <w:r w:rsidR="00ED049C" w:rsidRPr="00B76330">
        <w:rPr>
          <w:rFonts w:ascii="Arial Narrow" w:eastAsia="Calibri" w:hAnsi="Arial Narrow" w:cs="Tahoma"/>
          <w:color w:val="auto"/>
          <w:sz w:val="22"/>
          <w:szCs w:val="22"/>
        </w:rPr>
        <w:t xml:space="preserve"> skúsenost</w:t>
      </w:r>
      <w:r w:rsidR="00ED049C">
        <w:rPr>
          <w:rFonts w:ascii="Arial Narrow" w:eastAsia="Calibri" w:hAnsi="Arial Narrow" w:cs="Tahoma"/>
          <w:color w:val="auto"/>
          <w:sz w:val="22"/>
          <w:szCs w:val="22"/>
        </w:rPr>
        <w:t>i, ktoré</w:t>
      </w:r>
      <w:r w:rsidR="00ED049C" w:rsidRPr="00B76330">
        <w:rPr>
          <w:rFonts w:ascii="Arial Narrow" w:eastAsia="Calibri" w:hAnsi="Arial Narrow" w:cs="Tahoma"/>
          <w:color w:val="auto"/>
          <w:sz w:val="22"/>
          <w:szCs w:val="22"/>
        </w:rPr>
        <w:t xml:space="preserve"> odborný garant realizoval za posledných 5 rokov</w:t>
      </w:r>
      <w:r w:rsidR="00ED049C" w:rsidRPr="001C517C">
        <w:rPr>
          <w:rFonts w:ascii="Arial Narrow" w:eastAsia="Calibri" w:hAnsi="Arial Narrow" w:cs="Tahoma"/>
          <w:color w:val="auto"/>
          <w:sz w:val="22"/>
          <w:szCs w:val="22"/>
        </w:rPr>
        <w:t xml:space="preserve"> v oblasti sociálneho  poradenstva a prevencie zastupovania vo veciach týkajúcich sa postavenia obzvlášť zraniteľnej obete, sprevádzanie pri styku s miestnou administratívou, pomoc pri orient</w:t>
      </w:r>
      <w:r w:rsidR="00ED049C">
        <w:rPr>
          <w:rFonts w:ascii="Arial Narrow" w:eastAsia="Calibri" w:hAnsi="Arial Narrow" w:cs="Tahoma"/>
          <w:color w:val="auto"/>
          <w:sz w:val="22"/>
          <w:szCs w:val="22"/>
        </w:rPr>
        <w:t>ácii v sociálnom systéme a pod.;</w:t>
      </w:r>
      <w:r w:rsidR="00ED049C" w:rsidRPr="001C517C">
        <w:rPr>
          <w:rFonts w:ascii="Arial Narrow" w:eastAsia="Calibri" w:hAnsi="Arial Narrow" w:cs="Tahoma"/>
          <w:color w:val="auto"/>
          <w:sz w:val="22"/>
          <w:szCs w:val="22"/>
        </w:rPr>
        <w:t xml:space="preserve"> </w:t>
      </w:r>
      <w:r w:rsidR="00ED049C" w:rsidRPr="002D680D">
        <w:rPr>
          <w:rFonts w:ascii="Arial Narrow" w:eastAsia="Calibri" w:hAnsi="Arial Narrow" w:cs="Tahoma"/>
          <w:color w:val="auto"/>
          <w:sz w:val="22"/>
          <w:szCs w:val="22"/>
        </w:rPr>
        <w:t>túto podmienku účasti uchádzač preukáže životopisom alebo ekvivalentným dokladom</w:t>
      </w:r>
    </w:p>
    <w:p w:rsidR="00B76330" w:rsidRPr="001C517C" w:rsidRDefault="00B76330" w:rsidP="00BC2304">
      <w:pPr>
        <w:pStyle w:val="Default"/>
        <w:contextualSpacing/>
        <w:jc w:val="both"/>
        <w:rPr>
          <w:rFonts w:ascii="Arial Narrow" w:eastAsia="Calibri" w:hAnsi="Arial Narrow" w:cs="Tahoma"/>
          <w:color w:val="auto"/>
          <w:sz w:val="22"/>
          <w:szCs w:val="22"/>
        </w:rPr>
      </w:pPr>
    </w:p>
    <w:p w:rsidR="001C517C" w:rsidRPr="001C517C" w:rsidRDefault="001C517C" w:rsidP="00BC2304">
      <w:pPr>
        <w:pStyle w:val="Default"/>
        <w:contextualSpacing/>
        <w:jc w:val="both"/>
        <w:rPr>
          <w:rFonts w:ascii="Arial Narrow" w:eastAsia="Calibri" w:hAnsi="Arial Narrow" w:cs="Tahoma"/>
          <w:color w:val="auto"/>
          <w:sz w:val="22"/>
          <w:szCs w:val="22"/>
          <w:u w:val="single"/>
        </w:rPr>
      </w:pPr>
      <w:r w:rsidRPr="001C517C">
        <w:rPr>
          <w:rFonts w:ascii="Arial Narrow" w:eastAsia="Calibri" w:hAnsi="Arial Narrow" w:cs="Tahoma"/>
          <w:color w:val="auto"/>
          <w:sz w:val="22"/>
          <w:szCs w:val="22"/>
          <w:u w:val="single"/>
        </w:rPr>
        <w:t xml:space="preserve">Odborný garant </w:t>
      </w:r>
      <w:r w:rsidR="00B76330">
        <w:rPr>
          <w:rFonts w:ascii="Arial Narrow" w:eastAsia="Calibri" w:hAnsi="Arial Narrow" w:cs="Tahoma"/>
          <w:color w:val="auto"/>
          <w:sz w:val="22"/>
          <w:szCs w:val="22"/>
          <w:u w:val="single"/>
        </w:rPr>
        <w:t xml:space="preserve">č. 3 </w:t>
      </w:r>
      <w:r w:rsidRPr="001C517C">
        <w:rPr>
          <w:rFonts w:ascii="Arial Narrow" w:eastAsia="Calibri" w:hAnsi="Arial Narrow" w:cs="Tahoma"/>
          <w:color w:val="auto"/>
          <w:sz w:val="22"/>
          <w:szCs w:val="22"/>
          <w:u w:val="single"/>
        </w:rPr>
        <w:t xml:space="preserve">pre oblasť právneho poradenstva a zastupovania </w:t>
      </w:r>
    </w:p>
    <w:p w:rsidR="001C517C" w:rsidRPr="001C517C" w:rsidRDefault="001C517C" w:rsidP="00BC2304">
      <w:pPr>
        <w:pStyle w:val="Default"/>
        <w:ind w:left="1418" w:hanging="1418"/>
        <w:contextualSpacing/>
        <w:jc w:val="both"/>
        <w:rPr>
          <w:rFonts w:ascii="Arial Narrow" w:eastAsia="Calibri" w:hAnsi="Arial Narrow" w:cs="Tahoma"/>
          <w:color w:val="auto"/>
          <w:sz w:val="22"/>
          <w:szCs w:val="22"/>
        </w:rPr>
      </w:pPr>
      <w:r w:rsidRPr="001C517C">
        <w:rPr>
          <w:rFonts w:ascii="Arial Narrow" w:eastAsia="Calibri" w:hAnsi="Arial Narrow" w:cs="Tahoma"/>
          <w:color w:val="auto"/>
          <w:sz w:val="22"/>
          <w:szCs w:val="22"/>
        </w:rPr>
        <w:t>Vzdelanie:</w:t>
      </w:r>
      <w:r w:rsidR="00ED049C">
        <w:rPr>
          <w:rFonts w:ascii="Arial Narrow" w:eastAsia="Calibri" w:hAnsi="Arial Narrow" w:cs="Tahoma"/>
          <w:color w:val="auto"/>
          <w:sz w:val="22"/>
          <w:szCs w:val="22"/>
        </w:rPr>
        <w:tab/>
      </w:r>
      <w:r w:rsidRPr="001C517C">
        <w:rPr>
          <w:rFonts w:ascii="Arial Narrow" w:eastAsia="Calibri" w:hAnsi="Arial Narrow" w:cs="Tahoma"/>
          <w:color w:val="auto"/>
          <w:sz w:val="22"/>
          <w:szCs w:val="22"/>
        </w:rPr>
        <w:t>vysokoškolské vzdelanie minimálne druhého stupňa v oblasti právo</w:t>
      </w:r>
      <w:r w:rsidR="00656F7A">
        <w:rPr>
          <w:rFonts w:ascii="Arial Narrow" w:eastAsia="Calibri" w:hAnsi="Arial Narrow" w:cs="Tahoma"/>
          <w:color w:val="auto"/>
          <w:sz w:val="22"/>
          <w:szCs w:val="22"/>
        </w:rPr>
        <w:t>;</w:t>
      </w:r>
      <w:r w:rsidRPr="001C517C">
        <w:rPr>
          <w:rFonts w:ascii="Arial Narrow" w:eastAsia="Calibri" w:hAnsi="Arial Narrow" w:cs="Tahoma"/>
          <w:color w:val="auto"/>
          <w:sz w:val="22"/>
          <w:szCs w:val="22"/>
        </w:rPr>
        <w:t xml:space="preserve"> </w:t>
      </w:r>
      <w:r w:rsidR="00656F7A" w:rsidRPr="002D680D">
        <w:rPr>
          <w:rFonts w:ascii="Arial Narrow" w:eastAsia="Times New Roman" w:hAnsi="Arial Narrow"/>
          <w:sz w:val="22"/>
          <w:szCs w:val="22"/>
          <w:lang w:eastAsia="sk-SK"/>
        </w:rPr>
        <w:t xml:space="preserve">túto podmienku účasti preukáže </w:t>
      </w:r>
      <w:r w:rsidR="00656F7A" w:rsidRPr="002D680D">
        <w:rPr>
          <w:rFonts w:ascii="Arial Narrow" w:eastAsia="Calibri" w:hAnsi="Arial Narrow" w:cs="Tahoma"/>
          <w:color w:val="auto"/>
          <w:sz w:val="22"/>
          <w:szCs w:val="22"/>
        </w:rPr>
        <w:t>doložením overeného potvrdenia o ukončení štúdia</w:t>
      </w:r>
    </w:p>
    <w:p w:rsidR="00ED049C" w:rsidRDefault="00656F7A" w:rsidP="00BC2304">
      <w:pPr>
        <w:pStyle w:val="Default"/>
        <w:ind w:left="1418" w:hanging="1418"/>
        <w:contextualSpacing/>
        <w:jc w:val="both"/>
        <w:rPr>
          <w:rFonts w:ascii="Arial Narrow" w:eastAsia="Calibri" w:hAnsi="Arial Narrow" w:cs="Tahoma"/>
          <w:color w:val="auto"/>
          <w:sz w:val="22"/>
          <w:szCs w:val="22"/>
        </w:rPr>
      </w:pPr>
      <w:r w:rsidRPr="001C517C">
        <w:rPr>
          <w:rFonts w:ascii="Arial Narrow" w:eastAsia="Calibri" w:hAnsi="Arial Narrow" w:cs="Tahoma"/>
          <w:color w:val="auto"/>
          <w:sz w:val="22"/>
          <w:szCs w:val="22"/>
        </w:rPr>
        <w:t>Odborná prax:</w:t>
      </w:r>
      <w:r>
        <w:rPr>
          <w:rFonts w:ascii="Arial Narrow" w:eastAsia="Calibri" w:hAnsi="Arial Narrow" w:cs="Tahoma"/>
          <w:color w:val="auto"/>
          <w:sz w:val="22"/>
          <w:szCs w:val="22"/>
        </w:rPr>
        <w:tab/>
      </w:r>
      <w:r w:rsidRPr="00B76330">
        <w:rPr>
          <w:rFonts w:ascii="Arial Narrow" w:eastAsia="Calibri" w:hAnsi="Arial Narrow" w:cs="Tahoma"/>
          <w:color w:val="auto"/>
          <w:sz w:val="22"/>
          <w:szCs w:val="22"/>
        </w:rPr>
        <w:t>min. 2 praktick</w:t>
      </w:r>
      <w:r>
        <w:rPr>
          <w:rFonts w:ascii="Arial Narrow" w:eastAsia="Calibri" w:hAnsi="Arial Narrow" w:cs="Tahoma"/>
          <w:color w:val="auto"/>
          <w:sz w:val="22"/>
          <w:szCs w:val="22"/>
        </w:rPr>
        <w:t>é</w:t>
      </w:r>
      <w:r w:rsidRPr="00B76330">
        <w:rPr>
          <w:rFonts w:ascii="Arial Narrow" w:eastAsia="Calibri" w:hAnsi="Arial Narrow" w:cs="Tahoma"/>
          <w:color w:val="auto"/>
          <w:sz w:val="22"/>
          <w:szCs w:val="22"/>
        </w:rPr>
        <w:t xml:space="preserve"> skúsenost</w:t>
      </w:r>
      <w:r>
        <w:rPr>
          <w:rFonts w:ascii="Arial Narrow" w:eastAsia="Calibri" w:hAnsi="Arial Narrow" w:cs="Tahoma"/>
          <w:color w:val="auto"/>
          <w:sz w:val="22"/>
          <w:szCs w:val="22"/>
        </w:rPr>
        <w:t>i, ktoré</w:t>
      </w:r>
      <w:r w:rsidRPr="00B76330">
        <w:rPr>
          <w:rFonts w:ascii="Arial Narrow" w:eastAsia="Calibri" w:hAnsi="Arial Narrow" w:cs="Tahoma"/>
          <w:color w:val="auto"/>
          <w:sz w:val="22"/>
          <w:szCs w:val="22"/>
        </w:rPr>
        <w:t xml:space="preserve"> odborný garant realizoval za posledných 5 rokov</w:t>
      </w:r>
      <w:r w:rsidRPr="001C517C">
        <w:rPr>
          <w:rFonts w:ascii="Arial Narrow" w:eastAsia="Calibri" w:hAnsi="Arial Narrow" w:cs="Tahoma"/>
          <w:color w:val="auto"/>
          <w:sz w:val="22"/>
          <w:szCs w:val="22"/>
        </w:rPr>
        <w:t xml:space="preserve"> </w:t>
      </w:r>
      <w:r w:rsidR="00762075" w:rsidRPr="001C517C">
        <w:rPr>
          <w:rFonts w:ascii="Arial Narrow" w:eastAsia="Calibri" w:hAnsi="Arial Narrow" w:cs="Tahoma"/>
          <w:color w:val="auto"/>
          <w:sz w:val="22"/>
          <w:szCs w:val="22"/>
        </w:rPr>
        <w:t xml:space="preserve">v oblasti právneho poradenstva a zastupovania vo veciach týkajúcich sa práv a postavenia obzvlášť zraniteľnej </w:t>
      </w:r>
      <w:r w:rsidR="00762075" w:rsidRPr="00B76330">
        <w:rPr>
          <w:rFonts w:ascii="Arial Narrow" w:eastAsia="Calibri" w:hAnsi="Arial Narrow" w:cs="Tahoma"/>
          <w:color w:val="auto"/>
          <w:sz w:val="22"/>
          <w:szCs w:val="22"/>
        </w:rPr>
        <w:t>obete</w:t>
      </w:r>
      <w:r>
        <w:rPr>
          <w:rFonts w:ascii="Arial Narrow" w:eastAsia="Calibri" w:hAnsi="Arial Narrow" w:cs="Tahoma"/>
          <w:color w:val="auto"/>
          <w:sz w:val="22"/>
          <w:szCs w:val="22"/>
        </w:rPr>
        <w:t>;</w:t>
      </w:r>
      <w:r w:rsidRPr="001C517C">
        <w:rPr>
          <w:rFonts w:ascii="Arial Narrow" w:eastAsia="Calibri" w:hAnsi="Arial Narrow" w:cs="Tahoma"/>
          <w:color w:val="auto"/>
          <w:sz w:val="22"/>
          <w:szCs w:val="22"/>
        </w:rPr>
        <w:t xml:space="preserve"> </w:t>
      </w:r>
      <w:r w:rsidRPr="002D680D">
        <w:rPr>
          <w:rFonts w:ascii="Arial Narrow" w:eastAsia="Calibri" w:hAnsi="Arial Narrow" w:cs="Tahoma"/>
          <w:color w:val="auto"/>
          <w:sz w:val="22"/>
          <w:szCs w:val="22"/>
        </w:rPr>
        <w:t>túto podmienku účasti uchádzač preukáže životopisom alebo ekvivalentným dokladom</w:t>
      </w:r>
    </w:p>
    <w:p w:rsidR="00656F7A" w:rsidRDefault="00656F7A" w:rsidP="00BC2304">
      <w:pPr>
        <w:pStyle w:val="Default"/>
        <w:contextualSpacing/>
        <w:jc w:val="both"/>
        <w:rPr>
          <w:rFonts w:ascii="Arial Narrow" w:eastAsia="Calibri" w:hAnsi="Arial Narrow" w:cs="Tahoma"/>
          <w:color w:val="auto"/>
          <w:sz w:val="22"/>
          <w:szCs w:val="22"/>
        </w:rPr>
      </w:pPr>
    </w:p>
    <w:p w:rsidR="00C15837" w:rsidRDefault="008024FD" w:rsidP="00BC2304">
      <w:pPr>
        <w:spacing w:after="0" w:line="240" w:lineRule="auto"/>
        <w:rPr>
          <w:rFonts w:ascii="Arial Narrow" w:hAnsi="Arial Narrow" w:cs="Tahoma"/>
          <w:sz w:val="22"/>
          <w:u w:val="single"/>
        </w:rPr>
      </w:pPr>
      <w:r w:rsidRPr="001C517C">
        <w:rPr>
          <w:rFonts w:ascii="Arial Narrow" w:hAnsi="Arial Narrow" w:cs="Tahoma"/>
          <w:sz w:val="22"/>
          <w:u w:val="single"/>
        </w:rPr>
        <w:t xml:space="preserve">Odborný garant </w:t>
      </w:r>
      <w:r w:rsidR="00BC4F65">
        <w:rPr>
          <w:rFonts w:ascii="Arial Narrow" w:hAnsi="Arial Narrow" w:cs="Tahoma"/>
          <w:sz w:val="22"/>
          <w:u w:val="single"/>
        </w:rPr>
        <w:t xml:space="preserve">č. 4 </w:t>
      </w:r>
      <w:r w:rsidRPr="001C517C">
        <w:rPr>
          <w:rFonts w:ascii="Arial Narrow" w:hAnsi="Arial Narrow" w:cs="Tahoma"/>
          <w:sz w:val="22"/>
          <w:u w:val="single"/>
        </w:rPr>
        <w:t>pre oblasť</w:t>
      </w:r>
      <w:r>
        <w:rPr>
          <w:rFonts w:ascii="Arial Narrow" w:hAnsi="Arial Narrow" w:cs="Tahoma"/>
          <w:sz w:val="22"/>
          <w:u w:val="single"/>
        </w:rPr>
        <w:t xml:space="preserve"> manažmentu</w:t>
      </w:r>
    </w:p>
    <w:p w:rsidR="008024FD" w:rsidRPr="001C517C" w:rsidRDefault="008024FD" w:rsidP="00762075">
      <w:pPr>
        <w:pStyle w:val="Default"/>
        <w:ind w:left="1418" w:hanging="1418"/>
        <w:contextualSpacing/>
        <w:jc w:val="both"/>
        <w:rPr>
          <w:rFonts w:ascii="Arial Narrow" w:eastAsia="Calibri" w:hAnsi="Arial Narrow" w:cs="Tahoma"/>
          <w:color w:val="auto"/>
          <w:sz w:val="22"/>
          <w:szCs w:val="22"/>
        </w:rPr>
      </w:pPr>
      <w:r w:rsidRPr="009529C5">
        <w:rPr>
          <w:rFonts w:ascii="Arial Narrow" w:eastAsia="Calibri" w:hAnsi="Arial Narrow" w:cs="Tahoma"/>
          <w:color w:val="auto"/>
          <w:sz w:val="22"/>
          <w:szCs w:val="22"/>
        </w:rPr>
        <w:t>Vzdelanie:</w:t>
      </w:r>
      <w:r w:rsidR="00762075">
        <w:rPr>
          <w:rFonts w:ascii="Arial Narrow" w:eastAsia="Calibri" w:hAnsi="Arial Narrow" w:cs="Tahoma"/>
          <w:color w:val="auto"/>
          <w:sz w:val="22"/>
          <w:szCs w:val="22"/>
        </w:rPr>
        <w:tab/>
      </w:r>
      <w:r w:rsidRPr="009529C5">
        <w:rPr>
          <w:rFonts w:ascii="Arial Narrow" w:eastAsia="Calibri" w:hAnsi="Arial Narrow" w:cs="Tahoma"/>
          <w:color w:val="auto"/>
          <w:sz w:val="22"/>
          <w:szCs w:val="22"/>
        </w:rPr>
        <w:t>vysokoškolské vzdelanie min</w:t>
      </w:r>
      <w:r w:rsidR="003057F6">
        <w:rPr>
          <w:rFonts w:ascii="Arial Narrow" w:eastAsia="Calibri" w:hAnsi="Arial Narrow" w:cs="Tahoma"/>
          <w:color w:val="auto"/>
          <w:sz w:val="22"/>
          <w:szCs w:val="22"/>
        </w:rPr>
        <w:t>imálne druhého stupňa,</w:t>
      </w:r>
      <w:r w:rsidRPr="009529C5">
        <w:rPr>
          <w:rFonts w:ascii="Arial Narrow" w:eastAsia="Calibri" w:hAnsi="Arial Narrow" w:cs="Tahoma"/>
          <w:color w:val="auto"/>
          <w:sz w:val="22"/>
          <w:szCs w:val="22"/>
        </w:rPr>
        <w:t xml:space="preserve"> </w:t>
      </w:r>
      <w:r w:rsidR="00762075" w:rsidRPr="002D680D">
        <w:rPr>
          <w:rFonts w:ascii="Arial Narrow" w:eastAsia="Times New Roman" w:hAnsi="Arial Narrow"/>
          <w:sz w:val="22"/>
          <w:szCs w:val="22"/>
          <w:lang w:eastAsia="sk-SK"/>
        </w:rPr>
        <w:t xml:space="preserve">túto podmienku účasti preukáže </w:t>
      </w:r>
      <w:r w:rsidR="00762075" w:rsidRPr="002D680D">
        <w:rPr>
          <w:rFonts w:ascii="Arial Narrow" w:eastAsia="Calibri" w:hAnsi="Arial Narrow" w:cs="Tahoma"/>
          <w:color w:val="auto"/>
          <w:sz w:val="22"/>
          <w:szCs w:val="22"/>
        </w:rPr>
        <w:t>doložením overeného potvrdenia o ukončení štúdia</w:t>
      </w:r>
    </w:p>
    <w:p w:rsidR="00B76330" w:rsidRPr="00B76330" w:rsidRDefault="00762075" w:rsidP="00762075">
      <w:pPr>
        <w:pStyle w:val="Default"/>
        <w:ind w:left="1418" w:hanging="1418"/>
        <w:contextualSpacing/>
        <w:jc w:val="both"/>
        <w:rPr>
          <w:rFonts w:ascii="Arial Narrow" w:hAnsi="Arial Narrow" w:cs="Tahoma"/>
          <w:sz w:val="22"/>
        </w:rPr>
      </w:pPr>
      <w:r w:rsidRPr="001C517C">
        <w:rPr>
          <w:rFonts w:ascii="Arial Narrow" w:eastAsia="Calibri" w:hAnsi="Arial Narrow" w:cs="Tahoma"/>
          <w:color w:val="auto"/>
          <w:sz w:val="22"/>
          <w:szCs w:val="22"/>
        </w:rPr>
        <w:t>Odborná prax:</w:t>
      </w:r>
      <w:r>
        <w:rPr>
          <w:rFonts w:ascii="Arial Narrow" w:eastAsia="Calibri" w:hAnsi="Arial Narrow" w:cs="Tahoma"/>
          <w:color w:val="auto"/>
          <w:sz w:val="22"/>
          <w:szCs w:val="22"/>
        </w:rPr>
        <w:tab/>
      </w:r>
      <w:r w:rsidRPr="00B76330">
        <w:rPr>
          <w:rFonts w:ascii="Arial Narrow" w:eastAsia="Calibri" w:hAnsi="Arial Narrow" w:cs="Tahoma"/>
          <w:color w:val="auto"/>
          <w:sz w:val="22"/>
          <w:szCs w:val="22"/>
        </w:rPr>
        <w:t xml:space="preserve">min. </w:t>
      </w:r>
      <w:r>
        <w:rPr>
          <w:rFonts w:ascii="Arial Narrow" w:eastAsia="Calibri" w:hAnsi="Arial Narrow" w:cs="Tahoma"/>
          <w:color w:val="auto"/>
          <w:sz w:val="22"/>
          <w:szCs w:val="22"/>
        </w:rPr>
        <w:t>1</w:t>
      </w:r>
      <w:r w:rsidRPr="00B76330">
        <w:rPr>
          <w:rFonts w:ascii="Arial Narrow" w:eastAsia="Calibri" w:hAnsi="Arial Narrow" w:cs="Tahoma"/>
          <w:color w:val="auto"/>
          <w:sz w:val="22"/>
          <w:szCs w:val="22"/>
        </w:rPr>
        <w:t xml:space="preserve"> praktick</w:t>
      </w:r>
      <w:r>
        <w:rPr>
          <w:rFonts w:ascii="Arial Narrow" w:eastAsia="Calibri" w:hAnsi="Arial Narrow" w:cs="Tahoma"/>
          <w:color w:val="auto"/>
          <w:sz w:val="22"/>
          <w:szCs w:val="22"/>
        </w:rPr>
        <w:t>á</w:t>
      </w:r>
      <w:r w:rsidRPr="00B76330">
        <w:rPr>
          <w:rFonts w:ascii="Arial Narrow" w:eastAsia="Calibri" w:hAnsi="Arial Narrow" w:cs="Tahoma"/>
          <w:color w:val="auto"/>
          <w:sz w:val="22"/>
          <w:szCs w:val="22"/>
        </w:rPr>
        <w:t xml:space="preserve"> skúsenos</w:t>
      </w:r>
      <w:r>
        <w:rPr>
          <w:rFonts w:ascii="Arial Narrow" w:eastAsia="Calibri" w:hAnsi="Arial Narrow" w:cs="Tahoma"/>
          <w:color w:val="auto"/>
          <w:sz w:val="22"/>
          <w:szCs w:val="22"/>
        </w:rPr>
        <w:t>ť</w:t>
      </w:r>
      <w:r w:rsidR="008024FD" w:rsidRPr="001C517C">
        <w:rPr>
          <w:rFonts w:ascii="Arial Narrow" w:hAnsi="Arial Narrow" w:cs="Tahoma"/>
          <w:sz w:val="22"/>
        </w:rPr>
        <w:t xml:space="preserve"> v oblasti </w:t>
      </w:r>
      <w:r w:rsidR="008024FD">
        <w:rPr>
          <w:rFonts w:ascii="Arial Narrow" w:hAnsi="Arial Narrow" w:cs="Tahoma"/>
          <w:sz w:val="22"/>
        </w:rPr>
        <w:t>plánovania, riadenia a</w:t>
      </w:r>
      <w:r>
        <w:rPr>
          <w:rFonts w:ascii="Arial Narrow" w:hAnsi="Arial Narrow" w:cs="Tahoma"/>
          <w:sz w:val="22"/>
        </w:rPr>
        <w:t xml:space="preserve"> organizovanie prác súvisiacich </w:t>
      </w:r>
      <w:r w:rsidR="008024FD">
        <w:rPr>
          <w:rFonts w:ascii="Arial Narrow" w:hAnsi="Arial Narrow" w:cs="Tahoma"/>
          <w:sz w:val="22"/>
        </w:rPr>
        <w:t>s poskytovaním služieb pre</w:t>
      </w:r>
      <w:r w:rsidR="009529C5">
        <w:rPr>
          <w:rFonts w:ascii="Arial Narrow" w:hAnsi="Arial Narrow" w:cs="Tahoma"/>
          <w:sz w:val="22"/>
        </w:rPr>
        <w:t xml:space="preserve"> obete obchodovania s ľuďmi v</w:t>
      </w:r>
      <w:r w:rsidR="003057F6">
        <w:rPr>
          <w:rFonts w:ascii="Arial Narrow" w:hAnsi="Arial Narrow" w:cs="Tahoma"/>
          <w:sz w:val="22"/>
        </w:rPr>
        <w:t xml:space="preserve"> zmysle </w:t>
      </w:r>
      <w:r>
        <w:rPr>
          <w:rFonts w:ascii="Arial Narrow" w:hAnsi="Arial Narrow" w:cs="Tahoma"/>
          <w:sz w:val="22"/>
        </w:rPr>
        <w:t xml:space="preserve">predmetu </w:t>
      </w:r>
      <w:r w:rsidR="008024FD" w:rsidRPr="008024FD">
        <w:rPr>
          <w:rFonts w:ascii="Arial Narrow" w:hAnsi="Arial Narrow" w:cs="Tahoma"/>
          <w:sz w:val="22"/>
        </w:rPr>
        <w:t>zmluvy,  ďalej  monitorovanie úspešnosti napĺňania stanovených cieľov a vyhodnocovanie efektívnosti poskytovaných služieb, ako aj komu</w:t>
      </w:r>
      <w:r w:rsidR="00B76330">
        <w:rPr>
          <w:rFonts w:ascii="Arial Narrow" w:hAnsi="Arial Narrow" w:cs="Tahoma"/>
          <w:sz w:val="22"/>
        </w:rPr>
        <w:t>nikácia so zadávateľom zákazky</w:t>
      </w:r>
      <w:r>
        <w:rPr>
          <w:rFonts w:ascii="Arial Narrow" w:hAnsi="Arial Narrow" w:cs="Tahoma"/>
          <w:sz w:val="22"/>
        </w:rPr>
        <w:t>;</w:t>
      </w:r>
      <w:r w:rsidR="00B76330">
        <w:rPr>
          <w:rFonts w:ascii="Arial Narrow" w:hAnsi="Arial Narrow" w:cs="Tahoma"/>
          <w:sz w:val="22"/>
        </w:rPr>
        <w:t xml:space="preserve"> </w:t>
      </w:r>
      <w:r w:rsidR="00B76330" w:rsidRPr="00B76330">
        <w:rPr>
          <w:rFonts w:ascii="Arial Narrow" w:hAnsi="Arial Narrow" w:cs="Tahoma"/>
          <w:sz w:val="22"/>
        </w:rPr>
        <w:t>túto podmienku účasti uchádzač preukáže životopis</w:t>
      </w:r>
      <w:r w:rsidR="00BC4F65">
        <w:rPr>
          <w:rFonts w:ascii="Arial Narrow" w:hAnsi="Arial Narrow" w:cs="Tahoma"/>
          <w:sz w:val="22"/>
        </w:rPr>
        <w:t>om alebo ekvivalentným dokladom.</w:t>
      </w:r>
    </w:p>
    <w:p w:rsidR="00762075" w:rsidRDefault="00762075" w:rsidP="00BC2304">
      <w:pPr>
        <w:spacing w:after="0" w:line="240" w:lineRule="auto"/>
        <w:jc w:val="both"/>
        <w:rPr>
          <w:rFonts w:ascii="Arial Narrow" w:hAnsi="Arial Narrow" w:cs="Tahoma"/>
          <w:sz w:val="22"/>
        </w:rPr>
      </w:pPr>
    </w:p>
    <w:p w:rsidR="00BC4F65" w:rsidRPr="00BC4F65" w:rsidRDefault="00BC4F65" w:rsidP="00BC2304">
      <w:pPr>
        <w:spacing w:after="0" w:line="240" w:lineRule="auto"/>
        <w:jc w:val="both"/>
        <w:rPr>
          <w:rFonts w:ascii="Arial Narrow" w:hAnsi="Arial Narrow" w:cs="Tahoma"/>
          <w:sz w:val="22"/>
        </w:rPr>
      </w:pPr>
      <w:r w:rsidRPr="00BC4F65">
        <w:rPr>
          <w:rFonts w:ascii="Arial Narrow" w:hAnsi="Arial Narrow" w:cs="Tahoma"/>
          <w:sz w:val="22"/>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zmluvy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 </w:t>
      </w:r>
      <w:r w:rsidRPr="00D579FD">
        <w:rPr>
          <w:rFonts w:ascii="Arial Narrow" w:hAnsi="Arial Narrow" w:cs="Tahoma"/>
          <w:sz w:val="22"/>
          <w:u w:val="single"/>
        </w:rPr>
        <w:t>uchádzač môže využiť kapacity inej osoby len, ak táto bude reálne vykonávať služby, na ktoré sa kapacity využívajú</w:t>
      </w:r>
      <w:r w:rsidRPr="00BC4F65">
        <w:rPr>
          <w:rFonts w:ascii="Arial Narrow" w:hAnsi="Arial Narrow" w:cs="Tahoma"/>
          <w:sz w:val="22"/>
        </w:rPr>
        <w:t>.</w:t>
      </w:r>
    </w:p>
    <w:p w:rsidR="00BC4F65" w:rsidRPr="00BC4F65" w:rsidRDefault="00BC4F65" w:rsidP="00BC2304">
      <w:pPr>
        <w:spacing w:after="0" w:line="240" w:lineRule="auto"/>
        <w:jc w:val="both"/>
        <w:rPr>
          <w:rFonts w:ascii="Arial Narrow" w:hAnsi="Arial Narrow" w:cs="Tahoma"/>
          <w:sz w:val="22"/>
        </w:rPr>
      </w:pPr>
    </w:p>
    <w:p w:rsidR="00BC4F65" w:rsidRPr="00BC4F65" w:rsidRDefault="00BC4F65" w:rsidP="00BC2304">
      <w:pPr>
        <w:spacing w:after="0" w:line="240" w:lineRule="auto"/>
        <w:jc w:val="both"/>
        <w:rPr>
          <w:rFonts w:ascii="Arial Narrow" w:hAnsi="Arial Narrow" w:cs="Tahoma"/>
          <w:sz w:val="22"/>
        </w:rPr>
      </w:pPr>
      <w:r w:rsidRPr="00BC4F65">
        <w:rPr>
          <w:rFonts w:ascii="Arial Narrow" w:hAnsi="Arial Narrow" w:cs="Tahoma"/>
          <w:sz w:val="22"/>
        </w:rPr>
        <w:t>V prípade uchádzača, ktorého tvorí skupina dodávateľov zúčastnená vo verejnom obstarávaní, sa požaduje preukázanie splnenia podmienok účasti týkajúcich sa technickej alebo odbornej spôsobilosti za všetkých členov skupiny spoločne.</w:t>
      </w:r>
    </w:p>
    <w:p w:rsidR="00BC4F65" w:rsidRPr="00BC4F65" w:rsidRDefault="00BC4F65" w:rsidP="00BC2304">
      <w:pPr>
        <w:spacing w:after="0" w:line="240" w:lineRule="auto"/>
        <w:jc w:val="both"/>
        <w:rPr>
          <w:rFonts w:ascii="Arial Narrow" w:hAnsi="Arial Narrow" w:cs="Tahoma"/>
          <w:sz w:val="22"/>
        </w:rPr>
      </w:pPr>
    </w:p>
    <w:p w:rsidR="00BC4F65" w:rsidRPr="00BC4F65" w:rsidRDefault="00BC4F65" w:rsidP="00BC2304">
      <w:pPr>
        <w:spacing w:after="0" w:line="240" w:lineRule="auto"/>
        <w:jc w:val="both"/>
        <w:rPr>
          <w:rFonts w:ascii="Arial Narrow" w:hAnsi="Arial Narrow" w:cs="Tahoma"/>
          <w:sz w:val="22"/>
        </w:rPr>
      </w:pPr>
      <w:r w:rsidRPr="00BC4F65">
        <w:rPr>
          <w:rFonts w:ascii="Arial Narrow" w:hAnsi="Arial Narrow" w:cs="Tahoma"/>
          <w:sz w:val="22"/>
        </w:rPr>
        <w:t>Pri prepočte inej meny na menu euro sa použije kurz Európskej centrálnej banky platný v deň odoslania tohto oznámenia o vyhlásení verejného obstarávania na uverejnenie v Úradnom vestníku EÚ.</w:t>
      </w:r>
    </w:p>
    <w:p w:rsidR="00BC4F65" w:rsidRPr="00BC4F65" w:rsidRDefault="00BC4F65" w:rsidP="00BC2304">
      <w:pPr>
        <w:autoSpaceDE w:val="0"/>
        <w:autoSpaceDN w:val="0"/>
        <w:adjustRightInd w:val="0"/>
        <w:spacing w:after="0" w:line="240" w:lineRule="auto"/>
        <w:jc w:val="both"/>
        <w:rPr>
          <w:rFonts w:ascii="Arial Narrow" w:hAnsi="Arial Narrow" w:cs="Tahoma"/>
          <w:sz w:val="22"/>
        </w:rPr>
      </w:pPr>
    </w:p>
    <w:p w:rsidR="00BC4F65" w:rsidRPr="00BC4F65" w:rsidRDefault="00E036A2" w:rsidP="00BC2304">
      <w:pPr>
        <w:autoSpaceDE w:val="0"/>
        <w:autoSpaceDN w:val="0"/>
        <w:adjustRightInd w:val="0"/>
        <w:spacing w:after="0" w:line="240" w:lineRule="auto"/>
        <w:jc w:val="both"/>
        <w:rPr>
          <w:rFonts w:ascii="Arial Narrow" w:hAnsi="Arial Narrow" w:cs="Tahoma"/>
          <w:sz w:val="22"/>
        </w:rPr>
      </w:pPr>
      <w:r w:rsidRPr="00E036A2">
        <w:rPr>
          <w:rFonts w:ascii="Arial Narrow" w:hAnsi="Arial Narrow" w:cs="Tahoma"/>
          <w:sz w:val="22"/>
        </w:rPr>
        <w:t>Uchádzačom predkladané doklady musia byť preložené v rovnakej, alebo ekvivalentnej forme podľa uvedenej požiadavky verejného obstarávateľa, pričom z týchto dokladov preukazujúcich spôsobilosť podľa § 34 zákona musí byť zrejmé splnenie minimálne požadovanej úrovne podmienok účasti stanovených verejným obstarávateľom a rovnako musí byť zrejmé, že preukazovanie sa týka osoby uchádzača.</w:t>
      </w:r>
      <w:r w:rsidR="00BC4F65" w:rsidRPr="00BC4F65">
        <w:rPr>
          <w:rFonts w:ascii="Arial Narrow" w:hAnsi="Arial Narrow" w:cs="Tahoma"/>
          <w:sz w:val="22"/>
        </w:rPr>
        <w:t xml:space="preserve">. </w:t>
      </w:r>
    </w:p>
    <w:p w:rsidR="00BC4F65" w:rsidRPr="00BC4F65" w:rsidRDefault="00BC4F65" w:rsidP="00BC2304">
      <w:pPr>
        <w:autoSpaceDE w:val="0"/>
        <w:autoSpaceDN w:val="0"/>
        <w:adjustRightInd w:val="0"/>
        <w:spacing w:after="0" w:line="240" w:lineRule="auto"/>
        <w:jc w:val="both"/>
        <w:rPr>
          <w:rFonts w:cs="Tahoma"/>
          <w:iCs/>
        </w:rPr>
      </w:pPr>
    </w:p>
    <w:p w:rsidR="003D1BA2" w:rsidRPr="003D1BA2" w:rsidRDefault="003D1BA2" w:rsidP="003D1BA2">
      <w:pPr>
        <w:spacing w:after="0" w:line="240" w:lineRule="auto"/>
        <w:jc w:val="both"/>
        <w:rPr>
          <w:rStyle w:val="Jemnzvraznenie"/>
          <w:rFonts w:ascii="Arial Narrow" w:hAnsi="Arial Narrow"/>
          <w:b w:val="0"/>
          <w:sz w:val="22"/>
        </w:rPr>
      </w:pPr>
      <w:r w:rsidRPr="003D1BA2">
        <w:rPr>
          <w:rStyle w:val="Jemnzvraznenie"/>
          <w:rFonts w:ascii="Arial Narrow" w:hAnsi="Arial Narrow"/>
          <w:b w:val="0"/>
          <w:sz w:val="22"/>
        </w:rPr>
        <w:t>JEDNOTNÝ EURÓPSKY DOKUMENT</w:t>
      </w:r>
    </w:p>
    <w:p w:rsidR="003D1BA2" w:rsidRPr="003D1BA2" w:rsidRDefault="003D1BA2" w:rsidP="003D1BA2">
      <w:pPr>
        <w:pStyle w:val="Zarkazkladnhotextu2"/>
        <w:spacing w:before="120" w:line="240" w:lineRule="auto"/>
        <w:ind w:left="0"/>
        <w:jc w:val="both"/>
        <w:rPr>
          <w:rFonts w:ascii="Arial Narrow" w:hAnsi="Arial Narrow" w:cs="Arial Narrow"/>
        </w:rPr>
      </w:pPr>
      <w:r w:rsidRPr="003D1BA2">
        <w:rPr>
          <w:rFonts w:ascii="Arial Narrow" w:hAnsi="Arial Narrow" w:cs="Arial"/>
          <w:lang w:val="sk-SK"/>
        </w:rPr>
        <w:t xml:space="preserve">Uchádzač </w:t>
      </w:r>
      <w:r w:rsidRPr="003D1BA2">
        <w:rPr>
          <w:rFonts w:ascii="Arial Narrow" w:hAnsi="Arial Narrow" w:cs="Arial"/>
        </w:rPr>
        <w:t xml:space="preserve">môže predbežne nahradiť doklady na preukázanie splnenia podmienok účasti určené verejným obstarávateľom v tomto verejnom obstarávaní jednotným európskym dokumentom podľa </w:t>
      </w:r>
      <w:r w:rsidRPr="003D1BA2">
        <w:rPr>
          <w:rFonts w:ascii="Arial Narrow" w:hAnsi="Arial Narrow" w:cs="Arial"/>
          <w:lang w:val="sk-SK"/>
        </w:rPr>
        <w:t>prílohy</w:t>
      </w:r>
      <w:r w:rsidRPr="003D1BA2">
        <w:rPr>
          <w:rFonts w:ascii="Arial Narrow" w:hAnsi="Arial Narrow" w:cs="Arial"/>
        </w:rPr>
        <w:t xml:space="preserve"> č. </w:t>
      </w:r>
      <w:r w:rsidRPr="003D1BA2">
        <w:rPr>
          <w:rFonts w:ascii="Arial Narrow" w:hAnsi="Arial Narrow" w:cs="Arial"/>
          <w:lang w:val="sk-SK"/>
        </w:rPr>
        <w:t>6</w:t>
      </w:r>
      <w:r w:rsidRPr="003D1BA2">
        <w:rPr>
          <w:rFonts w:ascii="Arial Narrow" w:hAnsi="Arial Narrow" w:cs="Arial"/>
        </w:rPr>
        <w:t>. Formulár Jednotného európskeho dokumentu týchto súťažných podkladov (ďalej aj ako „JED“).</w:t>
      </w:r>
    </w:p>
    <w:p w:rsidR="003D1BA2" w:rsidRPr="003D1BA2" w:rsidRDefault="003D1BA2" w:rsidP="003D1BA2">
      <w:pPr>
        <w:pStyle w:val="Zarkazkladnhotextu2"/>
        <w:spacing w:before="120" w:line="240" w:lineRule="auto"/>
        <w:ind w:left="0"/>
        <w:jc w:val="both"/>
        <w:rPr>
          <w:rFonts w:ascii="Arial Narrow" w:hAnsi="Arial Narrow" w:cs="Arial Narrow"/>
          <w:lang w:val="sk-SK"/>
        </w:rPr>
      </w:pPr>
      <w:r w:rsidRPr="003D1BA2">
        <w:rPr>
          <w:rFonts w:ascii="Arial Narrow" w:hAnsi="Arial Narrow" w:cs="Arial Narrow"/>
          <w:u w:val="single"/>
          <w:lang w:val="sk-SK"/>
        </w:rPr>
        <w:t>Vytvorenie elektronickej verzie formuláru JED – postup pre uchádzača:</w:t>
      </w:r>
    </w:p>
    <w:p w:rsidR="003D1BA2" w:rsidRPr="003D1BA2" w:rsidRDefault="003D1BA2" w:rsidP="003D1BA2">
      <w:pPr>
        <w:pStyle w:val="Zarkazkladnhotextu2"/>
        <w:spacing w:before="120" w:line="240" w:lineRule="auto"/>
        <w:ind w:left="0"/>
        <w:jc w:val="both"/>
        <w:rPr>
          <w:rFonts w:ascii="Arial Narrow" w:hAnsi="Arial Narrow" w:cs="Arial Narrow"/>
          <w:lang w:val="sk-SK"/>
        </w:rPr>
      </w:pPr>
      <w:r w:rsidRPr="003D1BA2">
        <w:rPr>
          <w:rFonts w:ascii="Arial Narrow" w:hAnsi="Arial Narrow" w:cs="Arial Narrow"/>
          <w:lang w:val="sk-SK"/>
        </w:rPr>
        <w:t>Verejný obstarávateľ</w:t>
      </w:r>
      <w:r w:rsidRPr="003D1BA2">
        <w:rPr>
          <w:rFonts w:ascii="Arial Narrow" w:hAnsi="Arial Narrow" w:cs="Arial Narrow"/>
        </w:rPr>
        <w:t xml:space="preserve"> odporúča, aby </w:t>
      </w:r>
      <w:r w:rsidRPr="003D1BA2">
        <w:rPr>
          <w:rFonts w:ascii="Arial Narrow" w:hAnsi="Arial Narrow" w:cs="Arial Narrow"/>
          <w:lang w:val="sk-SK"/>
        </w:rPr>
        <w:t>uchádzač</w:t>
      </w:r>
      <w:r w:rsidRPr="003D1BA2">
        <w:rPr>
          <w:rFonts w:ascii="Arial Narrow" w:hAnsi="Arial Narrow" w:cs="Arial Narrow"/>
        </w:rPr>
        <w:t xml:space="preserve"> použil </w:t>
      </w:r>
      <w:proofErr w:type="spellStart"/>
      <w:r w:rsidRPr="003D1BA2">
        <w:rPr>
          <w:rFonts w:ascii="Arial Narrow" w:hAnsi="Arial Narrow" w:cs="Arial Narrow"/>
        </w:rPr>
        <w:t>predvyplnený</w:t>
      </w:r>
      <w:proofErr w:type="spellEnd"/>
      <w:r w:rsidRPr="003D1BA2">
        <w:rPr>
          <w:rFonts w:ascii="Arial Narrow" w:hAnsi="Arial Narrow" w:cs="Arial Narrow"/>
        </w:rPr>
        <w:t xml:space="preserve"> elektronický formulár JED vo formáte .</w:t>
      </w:r>
      <w:proofErr w:type="spellStart"/>
      <w:r w:rsidRPr="003D1BA2">
        <w:rPr>
          <w:rFonts w:ascii="Arial Narrow" w:hAnsi="Arial Narrow" w:cs="Arial Narrow"/>
        </w:rPr>
        <w:t>xml</w:t>
      </w:r>
      <w:proofErr w:type="spellEnd"/>
      <w:r w:rsidRPr="003D1BA2">
        <w:rPr>
          <w:rFonts w:ascii="Arial Narrow" w:hAnsi="Arial Narrow" w:cs="Arial Narrow"/>
        </w:rPr>
        <w:t xml:space="preserve">, </w:t>
      </w:r>
      <w:r w:rsidRPr="003D1BA2">
        <w:rPr>
          <w:rFonts w:ascii="Arial Narrow" w:hAnsi="Arial Narrow" w:cs="Arial"/>
        </w:rPr>
        <w:t xml:space="preserve">ktorý je prílohou č. </w:t>
      </w:r>
      <w:r w:rsidRPr="003D1BA2">
        <w:rPr>
          <w:rFonts w:ascii="Arial Narrow" w:hAnsi="Arial Narrow" w:cs="Arial"/>
          <w:lang w:val="sk-SK"/>
        </w:rPr>
        <w:t>6</w:t>
      </w:r>
      <w:r w:rsidRPr="003D1BA2">
        <w:rPr>
          <w:rFonts w:ascii="Arial Narrow" w:hAnsi="Arial Narrow" w:cs="Arial"/>
        </w:rPr>
        <w:t xml:space="preserve"> Formulár Jednotného európskeho dokumentu týchto súťažných podkladov</w:t>
      </w:r>
      <w:r w:rsidRPr="003D1BA2">
        <w:rPr>
          <w:rFonts w:ascii="Arial Narrow" w:hAnsi="Arial Narrow" w:cs="Arial Narrow"/>
        </w:rPr>
        <w:t>.</w:t>
      </w:r>
    </w:p>
    <w:p w:rsidR="003D1BA2" w:rsidRPr="003D1BA2" w:rsidRDefault="003D1BA2" w:rsidP="003D1BA2">
      <w:pPr>
        <w:pStyle w:val="Zarkazkladnhotextu2"/>
        <w:spacing w:before="120" w:line="240" w:lineRule="auto"/>
        <w:ind w:left="0"/>
        <w:jc w:val="both"/>
        <w:rPr>
          <w:rFonts w:ascii="Arial Narrow" w:hAnsi="Arial Narrow"/>
        </w:rPr>
      </w:pPr>
      <w:r w:rsidRPr="003D1BA2">
        <w:rPr>
          <w:rFonts w:ascii="Arial Narrow" w:hAnsi="Arial Narrow" w:cs="Arial Narrow"/>
          <w:lang w:val="sk-SK"/>
        </w:rPr>
        <w:t>Uchádzač si verejným obstarávateľom pripravenú/vygenerovanú verziu JED-u vo formáte .</w:t>
      </w:r>
      <w:proofErr w:type="spellStart"/>
      <w:r w:rsidRPr="003D1BA2">
        <w:rPr>
          <w:rFonts w:ascii="Arial Narrow" w:hAnsi="Arial Narrow" w:cs="Arial Narrow"/>
          <w:lang w:val="sk-SK"/>
        </w:rPr>
        <w:t>xml</w:t>
      </w:r>
      <w:proofErr w:type="spellEnd"/>
      <w:r w:rsidRPr="003D1BA2">
        <w:rPr>
          <w:rFonts w:ascii="Arial Narrow" w:hAnsi="Arial Narrow" w:cs="Arial Narrow"/>
          <w:lang w:val="sk-SK"/>
        </w:rPr>
        <w:t xml:space="preserve"> stiahne </w:t>
      </w:r>
      <w:r w:rsidRPr="003D1BA2">
        <w:rPr>
          <w:rFonts w:ascii="Arial Narrow" w:hAnsi="Arial Narrow" w:cs="Arial Narrow"/>
          <w:lang w:val="sk-SK"/>
        </w:rPr>
        <w:br/>
        <w:t xml:space="preserve">do svojho počítača. </w:t>
      </w:r>
      <w:r w:rsidRPr="003D1BA2">
        <w:rPr>
          <w:rFonts w:ascii="Arial Narrow" w:hAnsi="Arial Narrow"/>
        </w:rPr>
        <w:t>Následne si uchádzač v internetovom prehliadači otvorí e</w:t>
      </w:r>
      <w:r w:rsidRPr="003D1BA2">
        <w:rPr>
          <w:rFonts w:ascii="Arial Narrow" w:hAnsi="Arial Narrow"/>
          <w:lang w:val="sk-SK"/>
        </w:rPr>
        <w:t>-</w:t>
      </w:r>
      <w:r w:rsidRPr="003D1BA2">
        <w:rPr>
          <w:rFonts w:ascii="Arial Narrow" w:hAnsi="Arial Narrow"/>
        </w:rPr>
        <w:t xml:space="preserve">službu Európskej komisie, ktorá je dostupná na adrese: </w:t>
      </w:r>
      <w:hyperlink r:id="rId8" w:history="1">
        <w:r w:rsidRPr="003D1BA2">
          <w:rPr>
            <w:rStyle w:val="Hypertextovprepojenie"/>
            <w:rFonts w:ascii="Arial Narrow" w:hAnsi="Arial Narrow"/>
          </w:rPr>
          <w:t>https://www.uvo.gov.sk/espd/</w:t>
        </w:r>
      </w:hyperlink>
      <w:r w:rsidRPr="003D1BA2">
        <w:rPr>
          <w:rFonts w:ascii="Arial Narrow" w:hAnsi="Arial Narrow"/>
          <w:lang w:val="sk-SK"/>
        </w:rPr>
        <w:t>. Následne</w:t>
      </w:r>
      <w:r w:rsidRPr="003D1BA2">
        <w:rPr>
          <w:rFonts w:ascii="Arial Narrow" w:hAnsi="Arial Narrow"/>
        </w:rPr>
        <w:t xml:space="preserve"> vyberie možnosť „Som hospodársky subjekt“ a cez funkciu „Importovať JED“ si otvorí JED vo formáte .</w:t>
      </w:r>
      <w:proofErr w:type="spellStart"/>
      <w:r w:rsidRPr="003D1BA2">
        <w:rPr>
          <w:rFonts w:ascii="Arial Narrow" w:hAnsi="Arial Narrow"/>
        </w:rPr>
        <w:t>xml</w:t>
      </w:r>
      <w:proofErr w:type="spellEnd"/>
      <w:r w:rsidRPr="003D1BA2">
        <w:rPr>
          <w:rFonts w:ascii="Arial Narrow" w:hAnsi="Arial Narrow"/>
        </w:rPr>
        <w:t xml:space="preserve">, ktorý môže následne vyplniť a prostredníctvom tlačidiel „Prehľad“ a následne „Stiahnuť ako“, uložiť do svojho počítača vo formáte </w:t>
      </w:r>
      <w:proofErr w:type="spellStart"/>
      <w:r w:rsidRPr="003D1BA2">
        <w:rPr>
          <w:rFonts w:ascii="Arial Narrow" w:hAnsi="Arial Narrow"/>
        </w:rPr>
        <w:t>pdf</w:t>
      </w:r>
      <w:proofErr w:type="spellEnd"/>
      <w:r w:rsidRPr="003D1BA2">
        <w:rPr>
          <w:rFonts w:ascii="Arial Narrow" w:hAnsi="Arial Narrow"/>
          <w:lang w:val="sk-SK"/>
        </w:rPr>
        <w:t xml:space="preserve">, ktorý predkladá spôsobom určeným funkcionalitou </w:t>
      </w:r>
      <w:r w:rsidR="00B40B74">
        <w:rPr>
          <w:rFonts w:ascii="Arial Narrow" w:hAnsi="Arial Narrow"/>
          <w:lang w:val="sk-SK"/>
        </w:rPr>
        <w:t>JOSEPHINE</w:t>
      </w:r>
      <w:r w:rsidRPr="003D1BA2">
        <w:rPr>
          <w:rFonts w:ascii="Arial Narrow" w:hAnsi="Arial Narrow"/>
          <w:lang w:val="sk-SK"/>
        </w:rPr>
        <w:t xml:space="preserve"> ako súčasť svojej ponuky.</w:t>
      </w:r>
    </w:p>
    <w:p w:rsidR="003D1BA2" w:rsidRPr="003D1BA2" w:rsidRDefault="003D1BA2" w:rsidP="003D1BA2">
      <w:pPr>
        <w:spacing w:after="0" w:line="240" w:lineRule="auto"/>
        <w:jc w:val="both"/>
        <w:rPr>
          <w:rFonts w:ascii="Arial Narrow" w:hAnsi="Arial Narrow"/>
          <w:sz w:val="22"/>
        </w:rPr>
      </w:pPr>
      <w:r w:rsidRPr="003D1BA2">
        <w:rPr>
          <w:rFonts w:ascii="Arial Narrow" w:hAnsi="Arial Narrow"/>
          <w:sz w:val="22"/>
        </w:rPr>
        <w:t xml:space="preserve">Bližšie informácie o JED, vrátane usmernení, ako správne JED vyplniť, sú uvedené v dokumente zverejnenom na webovom sídle Úradu pre verejné obstarávanie </w:t>
      </w:r>
      <w:hyperlink r:id="rId9" w:history="1">
        <w:r w:rsidRPr="003D1BA2">
          <w:rPr>
            <w:rStyle w:val="Hypertextovprepojenie"/>
            <w:rFonts w:ascii="Arial Narrow" w:hAnsi="Arial Narrow"/>
            <w:sz w:val="22"/>
          </w:rPr>
          <w:t>https://www.uvo.gov.sk/legislativametodika-dohlad/jednotny-europsky-dokument-605.html</w:t>
        </w:r>
      </w:hyperlink>
      <w:r w:rsidRPr="003D1BA2">
        <w:rPr>
          <w:rFonts w:ascii="Arial Narrow" w:hAnsi="Arial Narrow"/>
          <w:sz w:val="22"/>
        </w:rPr>
        <w:t>: JED - príručka k službe ESPD</w:t>
      </w:r>
    </w:p>
    <w:p w:rsidR="003D1BA2" w:rsidRPr="003D1BA2" w:rsidRDefault="003D1BA2" w:rsidP="003D1BA2">
      <w:pPr>
        <w:autoSpaceDE w:val="0"/>
        <w:autoSpaceDN w:val="0"/>
        <w:adjustRightInd w:val="0"/>
        <w:spacing w:before="120" w:after="120" w:line="240" w:lineRule="auto"/>
        <w:jc w:val="both"/>
        <w:rPr>
          <w:rFonts w:ascii="Arial Narrow" w:hAnsi="Arial Narrow"/>
          <w:sz w:val="22"/>
          <w:lang w:eastAsia="sk-SK"/>
        </w:rPr>
      </w:pPr>
      <w:bookmarkStart w:id="1" w:name="_Hlk524506959"/>
      <w:r w:rsidRPr="003D1BA2">
        <w:rPr>
          <w:rFonts w:ascii="Arial Narrow" w:hAnsi="Arial Narrow"/>
          <w:sz w:val="22"/>
          <w:lang w:eastAsia="sk-SK"/>
        </w:rPr>
        <w:t>Vo formulári JED uchádzač vyplní nasledovné časti:</w:t>
      </w:r>
    </w:p>
    <w:bookmarkEnd w:id="1"/>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lang w:eastAsia="sk-SK"/>
        </w:rPr>
        <w:t>časť II – A, B a C,</w:t>
      </w:r>
    </w:p>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lang w:eastAsia="sk-SK"/>
        </w:rPr>
        <w:t>časť III - A, B, C a D,</w:t>
      </w:r>
    </w:p>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rPr>
        <w:t>časť IV –</w:t>
      </w:r>
      <w:r w:rsidRPr="003D1BA2">
        <w:rPr>
          <w:rFonts w:ascii="Arial Narrow" w:hAnsi="Arial Narrow"/>
          <w:color w:val="000000"/>
          <w:sz w:val="22"/>
        </w:rPr>
        <w:t xml:space="preserve"> oddiel α </w:t>
      </w:r>
      <w:r w:rsidRPr="003D1BA2">
        <w:rPr>
          <w:rFonts w:ascii="Arial Narrow" w:hAnsi="Arial Narrow" w:cs="Arial"/>
          <w:color w:val="000000"/>
          <w:sz w:val="22"/>
        </w:rPr>
        <w:t>(globálny údaj pre všetky podmienky účasti)</w:t>
      </w:r>
      <w:r w:rsidRPr="003D1BA2">
        <w:rPr>
          <w:rFonts w:ascii="Arial Narrow" w:hAnsi="Arial Narrow"/>
          <w:color w:val="000000"/>
          <w:sz w:val="22"/>
        </w:rPr>
        <w:t>,</w:t>
      </w:r>
    </w:p>
    <w:p w:rsidR="003D1BA2" w:rsidRPr="003D1BA2" w:rsidRDefault="003D1BA2" w:rsidP="003D1BA2">
      <w:pPr>
        <w:numPr>
          <w:ilvl w:val="0"/>
          <w:numId w:val="25"/>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3D1BA2">
        <w:rPr>
          <w:rFonts w:ascii="Arial Narrow" w:hAnsi="Arial Narrow"/>
          <w:sz w:val="22"/>
          <w:lang w:eastAsia="sk-SK"/>
        </w:rPr>
        <w:t>časť VI.</w:t>
      </w:r>
    </w:p>
    <w:p w:rsidR="003D1BA2" w:rsidRPr="003D1BA2" w:rsidRDefault="003D1BA2" w:rsidP="003D1BA2">
      <w:pPr>
        <w:autoSpaceDE w:val="0"/>
        <w:autoSpaceDN w:val="0"/>
        <w:adjustRightInd w:val="0"/>
        <w:spacing w:before="120" w:after="120" w:line="240" w:lineRule="auto"/>
        <w:jc w:val="both"/>
        <w:rPr>
          <w:rFonts w:ascii="Arial Narrow" w:hAnsi="Arial Narrow"/>
          <w:sz w:val="22"/>
        </w:rPr>
      </w:pPr>
      <w:r w:rsidRPr="003D1BA2">
        <w:rPr>
          <w:rFonts w:ascii="Arial Narrow" w:hAnsi="Arial Narrow"/>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0" w:history="1">
        <w:r w:rsidRPr="003D1BA2">
          <w:rPr>
            <w:rStyle w:val="Hypertextovprepojenie"/>
            <w:rFonts w:ascii="Arial Narrow" w:hAnsi="Arial Narrow"/>
            <w:sz w:val="22"/>
          </w:rPr>
          <w:t>https://www.uvo.gov.sk/legislativametodika-dohlad/jednotny-europsky-dokument-605.html</w:t>
        </w:r>
      </w:hyperlink>
      <w:r w:rsidRPr="003D1BA2">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rsidR="003D1BA2" w:rsidRPr="003D1BA2" w:rsidRDefault="003D1BA2" w:rsidP="003D1BA2">
      <w:pPr>
        <w:spacing w:before="120" w:after="120" w:line="240" w:lineRule="auto"/>
        <w:jc w:val="both"/>
        <w:rPr>
          <w:rFonts w:ascii="Arial Narrow" w:hAnsi="Arial Narrow"/>
          <w:sz w:val="22"/>
        </w:rPr>
      </w:pPr>
      <w:r w:rsidRPr="003D1BA2">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3D1BA2" w:rsidRPr="003D1BA2" w:rsidRDefault="003D1BA2" w:rsidP="003D1BA2">
      <w:pPr>
        <w:spacing w:before="120" w:after="120" w:line="240" w:lineRule="auto"/>
        <w:jc w:val="both"/>
        <w:rPr>
          <w:rFonts w:ascii="Arial Narrow" w:hAnsi="Arial Narrow"/>
          <w:sz w:val="22"/>
        </w:rPr>
      </w:pPr>
      <w:r w:rsidRPr="003D1BA2">
        <w:rPr>
          <w:rFonts w:ascii="Arial Narrow" w:hAnsi="Arial Narrow"/>
          <w:sz w:val="22"/>
        </w:rPr>
        <w:t xml:space="preserve">Uchádzač, ktorý sa verejného obstarávania zúčastňuje samostatne, </w:t>
      </w:r>
      <w:r w:rsidRPr="003D1BA2">
        <w:rPr>
          <w:rFonts w:ascii="Arial Narrow" w:hAnsi="Arial Narrow"/>
          <w:b/>
          <w:sz w:val="22"/>
        </w:rPr>
        <w:t>ale využíva zdroje a/alebo kapacity iných osôb na preukázanie splnenia podmienok účasti</w:t>
      </w:r>
      <w:r w:rsidRPr="003D1BA2">
        <w:rPr>
          <w:rFonts w:ascii="Arial Narrow" w:hAnsi="Arial Narrow"/>
          <w:sz w:val="22"/>
        </w:rPr>
        <w:t xml:space="preserve">, </w:t>
      </w:r>
      <w:r w:rsidRPr="003D1BA2">
        <w:rPr>
          <w:rFonts w:ascii="Arial Narrow" w:hAnsi="Arial Narrow"/>
          <w:b/>
          <w:sz w:val="22"/>
        </w:rPr>
        <w:t>vyplní a predloží JED za seba spolu s vyplneným/vyplnenými,</w:t>
      </w:r>
      <w:r w:rsidRPr="003D1BA2">
        <w:rPr>
          <w:rFonts w:ascii="Arial Narrow" w:hAnsi="Arial Narrow"/>
          <w:sz w:val="22"/>
        </w:rPr>
        <w:t xml:space="preserve"> </w:t>
      </w:r>
      <w:r w:rsidRPr="003D1BA2">
        <w:rPr>
          <w:rFonts w:ascii="Arial Narrow" w:hAnsi="Arial Narrow"/>
          <w:b/>
          <w:sz w:val="22"/>
        </w:rPr>
        <w:t>samostatným/samostatnými JED/JED</w:t>
      </w:r>
      <w:r w:rsidRPr="003D1BA2">
        <w:rPr>
          <w:rFonts w:ascii="Arial Narrow" w:hAnsi="Arial Narrow"/>
          <w:sz w:val="22"/>
        </w:rPr>
        <w:t>, ktorý/ktoré obsahuje/obsahujú príslušné informácie</w:t>
      </w:r>
      <w:r w:rsidRPr="003D1BA2">
        <w:rPr>
          <w:rFonts w:ascii="Arial Narrow" w:hAnsi="Arial Narrow"/>
          <w:b/>
          <w:sz w:val="22"/>
        </w:rPr>
        <w:t>, ktorých zdroje a/alebo kapacity využíva uchádzač na preukázanie splnenia podmienok účasti v tomto verejnom obstarávaní.</w:t>
      </w:r>
    </w:p>
    <w:p w:rsidR="003D1BA2" w:rsidRPr="003D1BA2" w:rsidRDefault="003D1BA2" w:rsidP="003D1BA2">
      <w:pPr>
        <w:spacing w:after="120" w:line="240" w:lineRule="auto"/>
        <w:jc w:val="both"/>
        <w:rPr>
          <w:rFonts w:ascii="Arial Narrow" w:hAnsi="Arial Narrow"/>
          <w:b/>
          <w:sz w:val="22"/>
        </w:rPr>
      </w:pPr>
      <w:r w:rsidRPr="003D1BA2">
        <w:rPr>
          <w:rFonts w:ascii="Arial Narrow" w:hAnsi="Arial Narrow"/>
          <w:b/>
          <w:sz w:val="22"/>
        </w:rPr>
        <w:lastRenderedPageBreak/>
        <w:t>V prípade, že uchádzača tvorí skupina dodávateľov</w:t>
      </w:r>
      <w:r w:rsidRPr="003D1BA2">
        <w:rPr>
          <w:rFonts w:ascii="Arial Narrow" w:hAnsi="Arial Narrow"/>
          <w:sz w:val="22"/>
        </w:rPr>
        <w:t xml:space="preserve"> zúčastnená vo verejnom obstarávaní, uchádzač </w:t>
      </w:r>
      <w:r w:rsidRPr="003D1BA2">
        <w:rPr>
          <w:rFonts w:ascii="Arial Narrow" w:hAnsi="Arial Narrow"/>
          <w:sz w:val="22"/>
        </w:rPr>
        <w:br/>
      </w:r>
      <w:r w:rsidRPr="003D1BA2">
        <w:rPr>
          <w:rFonts w:ascii="Arial Narrow" w:hAnsi="Arial Narrow"/>
          <w:b/>
          <w:sz w:val="22"/>
        </w:rPr>
        <w:t xml:space="preserve">vyplní a predloží JED s požadovanými informáciami za každého člena skupiny dodávateľov. </w:t>
      </w:r>
    </w:p>
    <w:p w:rsidR="00762075" w:rsidRDefault="003D1BA2" w:rsidP="003D1BA2">
      <w:pPr>
        <w:autoSpaceDE w:val="0"/>
        <w:autoSpaceDN w:val="0"/>
        <w:adjustRightInd w:val="0"/>
        <w:spacing w:after="0" w:line="240" w:lineRule="auto"/>
        <w:jc w:val="both"/>
        <w:rPr>
          <w:rFonts w:ascii="Arial Narrow" w:hAnsi="Arial Narrow"/>
          <w:sz w:val="22"/>
        </w:rPr>
      </w:pPr>
      <w:r w:rsidRPr="003D1BA2">
        <w:rPr>
          <w:rFonts w:ascii="Arial Narrow" w:hAnsi="Arial Narrow"/>
          <w:sz w:val="22"/>
        </w:rPr>
        <w:t xml:space="preserve">Podľa § 39 ods. 6 zákona, ak uchádzač použije </w:t>
      </w:r>
      <w:r w:rsidR="008F3D29">
        <w:rPr>
          <w:rFonts w:ascii="Arial Narrow" w:hAnsi="Arial Narrow"/>
          <w:sz w:val="22"/>
        </w:rPr>
        <w:t>JED</w:t>
      </w:r>
      <w:r w:rsidRPr="003D1BA2">
        <w:rPr>
          <w:rFonts w:ascii="Arial Narrow" w:hAnsi="Arial Narrow"/>
          <w:sz w:val="22"/>
        </w:rPr>
        <w:t xml:space="preserve">, verejný obstarávateľ môže na zabezpečenie riadneho priebehu verejného obstarávania kedykoľvek v jeho priebehu písomne – elektronickými prostriedkami, </w:t>
      </w:r>
      <w:r w:rsidR="008F3D29" w:rsidRPr="008F3D29">
        <w:rPr>
          <w:rFonts w:ascii="Arial Narrow" w:hAnsi="Arial Narrow"/>
          <w:sz w:val="22"/>
        </w:rPr>
        <w:t>prostredníctvom komunikačného rozhrania systému JOSEPHINE</w:t>
      </w:r>
      <w:r w:rsidRPr="003D1BA2">
        <w:rPr>
          <w:rFonts w:ascii="Arial Narrow" w:hAnsi="Arial Narrow"/>
          <w:sz w:val="22"/>
        </w:rPr>
        <w:t xml:space="preserve">, požiadať uchádzača o predloženie dokladu alebo dokladov nahradených </w:t>
      </w:r>
      <w:r w:rsidR="008F3D29">
        <w:rPr>
          <w:rFonts w:ascii="Arial Narrow" w:hAnsi="Arial Narrow"/>
          <w:sz w:val="22"/>
        </w:rPr>
        <w:t>JED</w:t>
      </w:r>
      <w:r w:rsidRPr="003D1BA2">
        <w:rPr>
          <w:rFonts w:ascii="Arial Narrow" w:hAnsi="Arial Narrow"/>
          <w:sz w:val="22"/>
        </w:rPr>
        <w:t xml:space="preserve">. Uchádzač doručí elektronicky </w:t>
      </w:r>
      <w:r w:rsidR="008F3D29" w:rsidRPr="008F3D29">
        <w:rPr>
          <w:rFonts w:ascii="Arial Narrow" w:hAnsi="Arial Narrow"/>
          <w:sz w:val="22"/>
        </w:rPr>
        <w:t>prostredníctvom komunikačného rozhrania systému JOSEPHINE</w:t>
      </w:r>
      <w:r w:rsidRPr="003D1BA2">
        <w:rPr>
          <w:rFonts w:ascii="Arial Narrow" w:hAnsi="Arial Narrow"/>
          <w:sz w:val="22"/>
        </w:rPr>
        <w:t xml:space="preserve"> doklady verejnému obstarávateľovi do piatich pracovných dní odo dňa doručenia žiadosti, ak verejný obstarávateľ neurčil v žiadosti dlhšiu lehotu.</w:t>
      </w:r>
    </w:p>
    <w:p w:rsidR="00E036A2" w:rsidRDefault="00E036A2" w:rsidP="003D1BA2">
      <w:pPr>
        <w:autoSpaceDE w:val="0"/>
        <w:autoSpaceDN w:val="0"/>
        <w:adjustRightInd w:val="0"/>
        <w:spacing w:after="0" w:line="240" w:lineRule="auto"/>
        <w:jc w:val="both"/>
        <w:rPr>
          <w:rFonts w:ascii="Arial Narrow" w:hAnsi="Arial Narrow"/>
          <w:sz w:val="22"/>
        </w:rPr>
      </w:pPr>
    </w:p>
    <w:p w:rsidR="00E036A2" w:rsidRPr="003D1BA2" w:rsidRDefault="00E036A2" w:rsidP="003D1BA2">
      <w:pPr>
        <w:autoSpaceDE w:val="0"/>
        <w:autoSpaceDN w:val="0"/>
        <w:adjustRightInd w:val="0"/>
        <w:spacing w:after="0" w:line="240" w:lineRule="auto"/>
        <w:jc w:val="both"/>
        <w:rPr>
          <w:rFonts w:ascii="Arial Narrow" w:hAnsi="Arial Narrow" w:cs="Tahoma"/>
          <w:b/>
          <w:sz w:val="22"/>
        </w:rPr>
      </w:pPr>
      <w:r w:rsidRPr="00E036A2">
        <w:rPr>
          <w:rFonts w:ascii="Arial Narrow" w:hAnsi="Arial Narrow" w:cs="Tahoma"/>
          <w:b/>
          <w:sz w:val="22"/>
        </w:rPr>
        <w:t>Ak uchádzač nevyužije na preukázanie splnenia podmienok účasti jednotný európsky dokument podľa § 39 zákona predkladá  v ponuke doklady na preukázanie splnenia podmienok účasti v elektronickej podobe podľa bodu 10.2  týchto súťažných podkladov.</w:t>
      </w:r>
    </w:p>
    <w:p w:rsidR="00762075" w:rsidRDefault="00762075" w:rsidP="00BC2304">
      <w:pPr>
        <w:spacing w:line="240" w:lineRule="auto"/>
        <w:jc w:val="center"/>
        <w:rPr>
          <w:rFonts w:ascii="Arial Narrow" w:hAnsi="Arial Narrow"/>
          <w:color w:val="808080" w:themeColor="background1" w:themeShade="80"/>
          <w:sz w:val="24"/>
        </w:rPr>
      </w:pPr>
    </w:p>
    <w:p w:rsidR="00762075" w:rsidRDefault="00762075" w:rsidP="00BC2304">
      <w:pPr>
        <w:spacing w:line="240" w:lineRule="auto"/>
        <w:jc w:val="center"/>
        <w:rPr>
          <w:rFonts w:ascii="Arial Narrow" w:hAnsi="Arial Narrow"/>
          <w:color w:val="808080" w:themeColor="background1" w:themeShade="80"/>
          <w:sz w:val="24"/>
        </w:rPr>
        <w:sectPr w:rsidR="00762075" w:rsidSect="003D1BA2">
          <w:headerReference w:type="first" r:id="rId11"/>
          <w:pgSz w:w="11906" w:h="16838"/>
          <w:pgMar w:top="1418" w:right="1418" w:bottom="1418" w:left="1418" w:header="709" w:footer="709" w:gutter="0"/>
          <w:cols w:space="708"/>
          <w:titlePg/>
          <w:docGrid w:linePitch="360"/>
        </w:sectPr>
      </w:pPr>
    </w:p>
    <w:p w:rsidR="00D22534" w:rsidRPr="00760951" w:rsidRDefault="00D22534" w:rsidP="00BC2304">
      <w:pPr>
        <w:spacing w:line="240" w:lineRule="auto"/>
        <w:jc w:val="center"/>
        <w:rPr>
          <w:rFonts w:ascii="Arial Narrow" w:hAnsi="Arial Narrow"/>
          <w:sz w:val="24"/>
        </w:rPr>
      </w:pPr>
      <w:r w:rsidRPr="00760951">
        <w:rPr>
          <w:rFonts w:ascii="Arial Narrow" w:hAnsi="Arial Narrow"/>
          <w:color w:val="808080" w:themeColor="background1" w:themeShade="80"/>
          <w:sz w:val="24"/>
        </w:rPr>
        <w:lastRenderedPageBreak/>
        <w:t>(odporúčaný vzor)</w:t>
      </w:r>
    </w:p>
    <w:p w:rsidR="00D22534" w:rsidRPr="00760951" w:rsidRDefault="00D22534" w:rsidP="00BC2304">
      <w:pPr>
        <w:spacing w:line="240" w:lineRule="auto"/>
        <w:jc w:val="center"/>
        <w:rPr>
          <w:rFonts w:ascii="Arial Narrow" w:hAnsi="Arial Narrow"/>
          <w:sz w:val="24"/>
        </w:rPr>
      </w:pPr>
      <w:r w:rsidRPr="00760951">
        <w:rPr>
          <w:rFonts w:ascii="Arial Narrow" w:hAnsi="Arial Narrow"/>
          <w:sz w:val="24"/>
        </w:rPr>
        <w:t xml:space="preserve">Zoznam osôb určených na plnenie zmluvy </w:t>
      </w:r>
      <w:r w:rsidR="00760951" w:rsidRPr="00760951">
        <w:rPr>
          <w:rFonts w:ascii="Arial Narrow" w:hAnsi="Arial Narrow"/>
          <w:sz w:val="24"/>
        </w:rPr>
        <w:t>–</w:t>
      </w:r>
      <w:r w:rsidRPr="00760951">
        <w:rPr>
          <w:rFonts w:ascii="Arial Narrow" w:hAnsi="Arial Narrow"/>
          <w:sz w:val="24"/>
        </w:rPr>
        <w:t xml:space="preserve"> </w:t>
      </w:r>
      <w:r w:rsidR="00760951" w:rsidRPr="00760951">
        <w:rPr>
          <w:rFonts w:ascii="Arial Narrow" w:hAnsi="Arial Narrow"/>
          <w:sz w:val="24"/>
        </w:rPr>
        <w:t>odborní garanti</w:t>
      </w:r>
    </w:p>
    <w:p w:rsidR="00D22534" w:rsidRPr="00760951" w:rsidRDefault="00D22534" w:rsidP="00BC2304">
      <w:pPr>
        <w:spacing w:after="0" w:line="240" w:lineRule="auto"/>
        <w:rPr>
          <w:rFonts w:ascii="Arial Narrow" w:hAnsi="Arial Narrow"/>
          <w:i/>
        </w:rPr>
      </w:pPr>
    </w:p>
    <w:tbl>
      <w:tblPr>
        <w:tblStyle w:val="Mriekatabuky"/>
        <w:tblpPr w:leftFromText="141" w:rightFromText="141" w:vertAnchor="page" w:horzAnchor="margin" w:tblpY="2536"/>
        <w:tblW w:w="9606" w:type="dxa"/>
        <w:tblLook w:val="04A0" w:firstRow="1" w:lastRow="0" w:firstColumn="1" w:lastColumn="0" w:noHBand="0" w:noVBand="1"/>
      </w:tblPr>
      <w:tblGrid>
        <w:gridCol w:w="2972"/>
        <w:gridCol w:w="3799"/>
        <w:gridCol w:w="2835"/>
      </w:tblGrid>
      <w:tr w:rsidR="00762075" w:rsidRPr="00760951" w:rsidTr="00762075">
        <w:tc>
          <w:tcPr>
            <w:tcW w:w="9606" w:type="dxa"/>
            <w:gridSpan w:val="3"/>
            <w:vAlign w:val="center"/>
          </w:tcPr>
          <w:p w:rsidR="00762075" w:rsidRPr="00760951" w:rsidRDefault="00762075" w:rsidP="00762075">
            <w:pPr>
              <w:spacing w:before="120" w:after="120" w:line="240" w:lineRule="auto"/>
              <w:rPr>
                <w:rFonts w:ascii="Arial Narrow" w:hAnsi="Arial Narrow"/>
              </w:rPr>
            </w:pPr>
            <w:r w:rsidRPr="00762075">
              <w:rPr>
                <w:rFonts w:ascii="Arial Narrow" w:hAnsi="Arial Narrow"/>
              </w:rPr>
              <w:t>Poskytovanie odbornej pomoci a podpory obetiam obchodovania s</w:t>
            </w:r>
            <w:r w:rsidR="003057F6">
              <w:rPr>
                <w:rFonts w:ascii="Arial Narrow" w:hAnsi="Arial Narrow"/>
              </w:rPr>
              <w:t> </w:t>
            </w:r>
            <w:r w:rsidRPr="00762075">
              <w:rPr>
                <w:rFonts w:ascii="Arial Narrow" w:hAnsi="Arial Narrow"/>
              </w:rPr>
              <w:t>ľuďmi</w:t>
            </w:r>
          </w:p>
        </w:tc>
      </w:tr>
      <w:tr w:rsidR="00762075" w:rsidRPr="00760951" w:rsidTr="00762075">
        <w:tc>
          <w:tcPr>
            <w:tcW w:w="2972" w:type="dxa"/>
            <w:vAlign w:val="center"/>
          </w:tcPr>
          <w:p w:rsidR="00762075" w:rsidRPr="00760951" w:rsidRDefault="00762075" w:rsidP="00762075">
            <w:pPr>
              <w:spacing w:after="0" w:line="240" w:lineRule="auto"/>
              <w:rPr>
                <w:rFonts w:ascii="Arial Narrow" w:hAnsi="Arial Narrow"/>
              </w:rPr>
            </w:pPr>
            <w:r>
              <w:rPr>
                <w:rFonts w:ascii="Arial Narrow" w:hAnsi="Arial Narrow"/>
              </w:rPr>
              <w:t>M</w:t>
            </w:r>
            <w:r w:rsidRPr="00760951">
              <w:rPr>
                <w:rFonts w:ascii="Arial Narrow" w:hAnsi="Arial Narrow"/>
              </w:rPr>
              <w:t>eno a priezvisko príslušnej osoby</w:t>
            </w:r>
          </w:p>
        </w:tc>
        <w:tc>
          <w:tcPr>
            <w:tcW w:w="3799" w:type="dxa"/>
            <w:vAlign w:val="center"/>
          </w:tcPr>
          <w:p w:rsidR="00762075" w:rsidRPr="00760951" w:rsidRDefault="00762075" w:rsidP="00762075">
            <w:pPr>
              <w:spacing w:after="0" w:line="240" w:lineRule="auto"/>
              <w:rPr>
                <w:rFonts w:ascii="Arial Narrow" w:hAnsi="Arial Narrow"/>
              </w:rPr>
            </w:pPr>
            <w:r>
              <w:rPr>
                <w:rFonts w:ascii="Arial Narrow" w:hAnsi="Arial Narrow"/>
              </w:rPr>
              <w:t>P</w:t>
            </w:r>
            <w:r w:rsidRPr="00760951">
              <w:rPr>
                <w:rFonts w:ascii="Arial Narrow" w:hAnsi="Arial Narrow"/>
              </w:rPr>
              <w:t xml:space="preserve">ozícia </w:t>
            </w:r>
            <w:r>
              <w:rPr>
                <w:rFonts w:ascii="Arial Narrow" w:hAnsi="Arial Narrow"/>
              </w:rPr>
              <w:t xml:space="preserve">odborného garanta </w:t>
            </w:r>
            <w:r w:rsidRPr="00760951">
              <w:rPr>
                <w:rFonts w:ascii="Arial Narrow" w:hAnsi="Arial Narrow"/>
              </w:rPr>
              <w:t>v tíme</w:t>
            </w:r>
          </w:p>
        </w:tc>
        <w:tc>
          <w:tcPr>
            <w:tcW w:w="2835" w:type="dxa"/>
            <w:vAlign w:val="center"/>
          </w:tcPr>
          <w:p w:rsidR="00762075" w:rsidRPr="00760951" w:rsidRDefault="00762075" w:rsidP="00762075">
            <w:pPr>
              <w:spacing w:after="0" w:line="240" w:lineRule="auto"/>
              <w:rPr>
                <w:rFonts w:ascii="Arial Narrow" w:hAnsi="Arial Narrow"/>
              </w:rPr>
            </w:pPr>
            <w:r>
              <w:rPr>
                <w:rFonts w:ascii="Arial Narrow" w:hAnsi="Arial Narrow"/>
              </w:rPr>
              <w:t>V</w:t>
            </w:r>
            <w:r w:rsidRPr="00760951">
              <w:rPr>
                <w:rFonts w:ascii="Arial Narrow" w:hAnsi="Arial Narrow"/>
              </w:rPr>
              <w:t xml:space="preserve">zťah osoby k uchádzačovi </w:t>
            </w:r>
            <w:r w:rsidRPr="00760951">
              <w:rPr>
                <w:rFonts w:ascii="Arial Narrow" w:hAnsi="Arial Narrow"/>
              </w:rPr>
              <w:br/>
              <w:t>(zamestnanec / iná osoba v zmysle § 34 ods. 3 zákona o verejnom obstarávaní</w:t>
            </w:r>
          </w:p>
        </w:tc>
      </w:tr>
      <w:tr w:rsidR="00762075" w:rsidRPr="00760951" w:rsidTr="00762075">
        <w:tc>
          <w:tcPr>
            <w:tcW w:w="2972" w:type="dxa"/>
            <w:vAlign w:val="center"/>
          </w:tcPr>
          <w:p w:rsidR="00762075" w:rsidRPr="00760951" w:rsidRDefault="00762075" w:rsidP="00762075">
            <w:pPr>
              <w:spacing w:after="0" w:line="240" w:lineRule="auto"/>
              <w:rPr>
                <w:rFonts w:ascii="Arial Narrow" w:hAnsi="Arial Narrow"/>
              </w:rPr>
            </w:pPr>
          </w:p>
        </w:tc>
        <w:tc>
          <w:tcPr>
            <w:tcW w:w="3799" w:type="dxa"/>
            <w:vAlign w:val="center"/>
          </w:tcPr>
          <w:p w:rsidR="00762075" w:rsidRPr="00760951" w:rsidRDefault="00762075" w:rsidP="00762075">
            <w:pPr>
              <w:pStyle w:val="Default"/>
              <w:contextualSpacing/>
              <w:rPr>
                <w:rFonts w:ascii="Arial Narrow" w:hAnsi="Arial Narrow" w:cs="Times New Roman"/>
                <w:color w:val="auto"/>
                <w:sz w:val="20"/>
                <w:szCs w:val="20"/>
              </w:rPr>
            </w:pPr>
            <w:r w:rsidRPr="00760951">
              <w:rPr>
                <w:rFonts w:ascii="Arial Narrow" w:hAnsi="Arial Narrow" w:cs="Times New Roman"/>
                <w:color w:val="auto"/>
                <w:sz w:val="20"/>
                <w:szCs w:val="20"/>
              </w:rPr>
              <w:t>Odborný garant č. 1 pre oblasť psychologického poradenstva</w:t>
            </w:r>
          </w:p>
          <w:p w:rsidR="00762075" w:rsidRPr="00760951" w:rsidRDefault="00762075" w:rsidP="00762075">
            <w:pPr>
              <w:spacing w:after="0" w:line="240" w:lineRule="auto"/>
              <w:rPr>
                <w:rFonts w:ascii="Arial Narrow" w:hAnsi="Arial Narrow"/>
              </w:rPr>
            </w:pPr>
          </w:p>
        </w:tc>
        <w:tc>
          <w:tcPr>
            <w:tcW w:w="2835" w:type="dxa"/>
            <w:vAlign w:val="center"/>
          </w:tcPr>
          <w:p w:rsidR="00762075" w:rsidRPr="00760951" w:rsidRDefault="00762075" w:rsidP="00762075">
            <w:pPr>
              <w:spacing w:after="0" w:line="240" w:lineRule="auto"/>
              <w:rPr>
                <w:rFonts w:ascii="Arial Narrow" w:hAnsi="Arial Narrow"/>
              </w:rPr>
            </w:pPr>
          </w:p>
        </w:tc>
      </w:tr>
      <w:tr w:rsidR="00762075" w:rsidRPr="00760951" w:rsidTr="00762075">
        <w:tc>
          <w:tcPr>
            <w:tcW w:w="2972" w:type="dxa"/>
            <w:vAlign w:val="center"/>
          </w:tcPr>
          <w:p w:rsidR="00762075" w:rsidRPr="00760951" w:rsidRDefault="00762075" w:rsidP="00762075">
            <w:pPr>
              <w:spacing w:after="0" w:line="240" w:lineRule="auto"/>
              <w:rPr>
                <w:rFonts w:ascii="Arial Narrow" w:hAnsi="Arial Narrow"/>
              </w:rPr>
            </w:pPr>
          </w:p>
        </w:tc>
        <w:tc>
          <w:tcPr>
            <w:tcW w:w="3799" w:type="dxa"/>
            <w:vAlign w:val="center"/>
          </w:tcPr>
          <w:p w:rsidR="00762075" w:rsidRPr="00760951" w:rsidRDefault="00762075" w:rsidP="00762075">
            <w:pPr>
              <w:pStyle w:val="Default"/>
              <w:contextualSpacing/>
              <w:rPr>
                <w:rFonts w:ascii="Arial Narrow" w:hAnsi="Arial Narrow" w:cs="Times New Roman"/>
                <w:color w:val="auto"/>
                <w:sz w:val="20"/>
                <w:szCs w:val="20"/>
              </w:rPr>
            </w:pPr>
            <w:r w:rsidRPr="00760951">
              <w:rPr>
                <w:rFonts w:ascii="Arial Narrow" w:hAnsi="Arial Narrow" w:cs="Times New Roman"/>
                <w:color w:val="auto"/>
                <w:sz w:val="20"/>
                <w:szCs w:val="20"/>
              </w:rPr>
              <w:t>Odborný garant č. 2 pre oblasť sociálneho poradenstva a asistencie</w:t>
            </w:r>
          </w:p>
          <w:p w:rsidR="00762075" w:rsidRPr="00760951" w:rsidRDefault="00762075" w:rsidP="00762075">
            <w:pPr>
              <w:spacing w:after="0" w:line="240" w:lineRule="auto"/>
              <w:rPr>
                <w:rFonts w:ascii="Arial Narrow" w:hAnsi="Arial Narrow"/>
              </w:rPr>
            </w:pPr>
          </w:p>
        </w:tc>
        <w:tc>
          <w:tcPr>
            <w:tcW w:w="2835" w:type="dxa"/>
            <w:vAlign w:val="center"/>
          </w:tcPr>
          <w:p w:rsidR="00762075" w:rsidRPr="00760951" w:rsidRDefault="00762075" w:rsidP="00762075">
            <w:pPr>
              <w:spacing w:after="0" w:line="240" w:lineRule="auto"/>
              <w:rPr>
                <w:rFonts w:ascii="Arial Narrow" w:hAnsi="Arial Narrow"/>
              </w:rPr>
            </w:pPr>
          </w:p>
        </w:tc>
      </w:tr>
      <w:tr w:rsidR="00762075" w:rsidRPr="00760951" w:rsidTr="00762075">
        <w:tc>
          <w:tcPr>
            <w:tcW w:w="2972" w:type="dxa"/>
            <w:vAlign w:val="center"/>
          </w:tcPr>
          <w:p w:rsidR="00762075" w:rsidRPr="00760951" w:rsidRDefault="00762075" w:rsidP="00762075">
            <w:pPr>
              <w:spacing w:after="0" w:line="240" w:lineRule="auto"/>
              <w:rPr>
                <w:rFonts w:ascii="Arial Narrow" w:hAnsi="Arial Narrow"/>
              </w:rPr>
            </w:pPr>
          </w:p>
        </w:tc>
        <w:tc>
          <w:tcPr>
            <w:tcW w:w="3799" w:type="dxa"/>
            <w:vAlign w:val="center"/>
          </w:tcPr>
          <w:p w:rsidR="00762075" w:rsidRPr="00760951" w:rsidRDefault="00762075" w:rsidP="00762075">
            <w:pPr>
              <w:pStyle w:val="Default"/>
              <w:contextualSpacing/>
              <w:rPr>
                <w:rFonts w:ascii="Arial Narrow" w:hAnsi="Arial Narrow" w:cs="Times New Roman"/>
                <w:color w:val="auto"/>
                <w:sz w:val="20"/>
                <w:szCs w:val="20"/>
              </w:rPr>
            </w:pPr>
            <w:r w:rsidRPr="00760951">
              <w:rPr>
                <w:rFonts w:ascii="Arial Narrow" w:hAnsi="Arial Narrow" w:cs="Times New Roman"/>
                <w:color w:val="auto"/>
                <w:sz w:val="20"/>
                <w:szCs w:val="20"/>
              </w:rPr>
              <w:t xml:space="preserve">Odborný garant č. 3 pre oblasť právneho poradenstva a zastupovania </w:t>
            </w:r>
          </w:p>
          <w:p w:rsidR="00762075" w:rsidRPr="00760951" w:rsidRDefault="00762075" w:rsidP="00762075">
            <w:pPr>
              <w:spacing w:after="0" w:line="240" w:lineRule="auto"/>
              <w:rPr>
                <w:rFonts w:ascii="Arial Narrow" w:hAnsi="Arial Narrow"/>
              </w:rPr>
            </w:pPr>
          </w:p>
        </w:tc>
        <w:tc>
          <w:tcPr>
            <w:tcW w:w="2835" w:type="dxa"/>
            <w:vAlign w:val="center"/>
          </w:tcPr>
          <w:p w:rsidR="00762075" w:rsidRPr="00760951" w:rsidRDefault="00762075" w:rsidP="00762075">
            <w:pPr>
              <w:spacing w:after="0" w:line="240" w:lineRule="auto"/>
              <w:rPr>
                <w:rFonts w:ascii="Arial Narrow" w:hAnsi="Arial Narrow"/>
              </w:rPr>
            </w:pPr>
          </w:p>
        </w:tc>
      </w:tr>
      <w:tr w:rsidR="00762075" w:rsidRPr="00760951" w:rsidTr="00762075">
        <w:tc>
          <w:tcPr>
            <w:tcW w:w="2972" w:type="dxa"/>
            <w:vAlign w:val="center"/>
          </w:tcPr>
          <w:p w:rsidR="00762075" w:rsidRPr="00760951" w:rsidRDefault="00762075" w:rsidP="00762075">
            <w:pPr>
              <w:spacing w:after="0" w:line="240" w:lineRule="auto"/>
              <w:rPr>
                <w:rFonts w:ascii="Arial Narrow" w:hAnsi="Arial Narrow"/>
              </w:rPr>
            </w:pPr>
          </w:p>
        </w:tc>
        <w:tc>
          <w:tcPr>
            <w:tcW w:w="3799" w:type="dxa"/>
            <w:vAlign w:val="center"/>
          </w:tcPr>
          <w:p w:rsidR="00762075" w:rsidRPr="00760951" w:rsidRDefault="00762075" w:rsidP="00762075">
            <w:pPr>
              <w:spacing w:after="0" w:line="240" w:lineRule="auto"/>
              <w:rPr>
                <w:rFonts w:ascii="Arial Narrow" w:hAnsi="Arial Narrow"/>
              </w:rPr>
            </w:pPr>
            <w:r w:rsidRPr="00760951">
              <w:rPr>
                <w:rFonts w:ascii="Arial Narrow" w:hAnsi="Arial Narrow"/>
              </w:rPr>
              <w:t>Odborný garant č. 4 pre oblasť manažmentu</w:t>
            </w:r>
          </w:p>
          <w:p w:rsidR="00762075" w:rsidRPr="00760951" w:rsidRDefault="00762075" w:rsidP="00762075">
            <w:pPr>
              <w:spacing w:after="0" w:line="240" w:lineRule="auto"/>
              <w:rPr>
                <w:rFonts w:ascii="Arial Narrow" w:hAnsi="Arial Narrow"/>
              </w:rPr>
            </w:pPr>
          </w:p>
        </w:tc>
        <w:tc>
          <w:tcPr>
            <w:tcW w:w="2835" w:type="dxa"/>
            <w:vAlign w:val="center"/>
          </w:tcPr>
          <w:p w:rsidR="00762075" w:rsidRPr="00760951" w:rsidRDefault="00762075" w:rsidP="00762075">
            <w:pPr>
              <w:spacing w:after="0" w:line="240" w:lineRule="auto"/>
              <w:rPr>
                <w:rFonts w:ascii="Arial Narrow" w:hAnsi="Arial Narrow"/>
              </w:rPr>
            </w:pPr>
          </w:p>
        </w:tc>
      </w:tr>
    </w:tbl>
    <w:p w:rsidR="00D22534" w:rsidRPr="00760951" w:rsidRDefault="00762075" w:rsidP="00BC2304">
      <w:pPr>
        <w:spacing w:after="0" w:line="240" w:lineRule="auto"/>
        <w:rPr>
          <w:rFonts w:ascii="Arial Narrow" w:hAnsi="Arial Narrow"/>
          <w:color w:val="808080" w:themeColor="background1" w:themeShade="80"/>
        </w:rPr>
      </w:pPr>
      <w:r w:rsidRPr="00760951">
        <w:rPr>
          <w:rFonts w:ascii="Arial Narrow" w:hAnsi="Arial Narrow"/>
          <w:color w:val="808080" w:themeColor="background1" w:themeShade="80"/>
        </w:rPr>
        <w:t xml:space="preserve"> </w:t>
      </w:r>
      <w:r w:rsidR="00D22534" w:rsidRPr="00760951">
        <w:rPr>
          <w:rFonts w:ascii="Arial Narrow" w:hAnsi="Arial Narrow"/>
          <w:color w:val="808080" w:themeColor="background1" w:themeShade="80"/>
        </w:rPr>
        <w:t>(doplniť zoznam podľa potreby)</w:t>
      </w:r>
    </w:p>
    <w:p w:rsidR="00D22534" w:rsidRPr="00760951" w:rsidRDefault="00D22534" w:rsidP="00BC2304">
      <w:pPr>
        <w:spacing w:line="240" w:lineRule="auto"/>
        <w:rPr>
          <w:rFonts w:ascii="Arial Narrow" w:hAnsi="Arial Narrow"/>
          <w:szCs w:val="20"/>
        </w:rPr>
      </w:pPr>
    </w:p>
    <w:p w:rsidR="00D22534" w:rsidRPr="00760951" w:rsidRDefault="00D22534" w:rsidP="00BC2304">
      <w:pPr>
        <w:spacing w:line="240" w:lineRule="auto"/>
        <w:rPr>
          <w:rFonts w:ascii="Arial Narrow" w:hAnsi="Arial Narrow"/>
          <w:szCs w:val="20"/>
        </w:rPr>
      </w:pPr>
    </w:p>
    <w:p w:rsidR="00D22534" w:rsidRPr="00760951" w:rsidRDefault="00D22534" w:rsidP="00BC2304">
      <w:pPr>
        <w:pStyle w:val="wazzatext"/>
        <w:numPr>
          <w:ilvl w:val="0"/>
          <w:numId w:val="0"/>
        </w:numPr>
        <w:rPr>
          <w:rFonts w:ascii="Arial Narrow" w:hAnsi="Arial Narrow"/>
        </w:rPr>
      </w:pPr>
      <w:r w:rsidRPr="00760951">
        <w:rPr>
          <w:rFonts w:ascii="Arial Narrow" w:hAnsi="Arial Narrow"/>
          <w:sz w:val="22"/>
        </w:rPr>
        <w:t>V ..................., dňa...................</w:t>
      </w:r>
      <w:r w:rsidRPr="00760951">
        <w:rPr>
          <w:rFonts w:ascii="Arial Narrow" w:hAnsi="Arial Narrow"/>
        </w:rPr>
        <w:tab/>
      </w:r>
      <w:r w:rsidRPr="00760951">
        <w:rPr>
          <w:rFonts w:ascii="Arial Narrow" w:hAnsi="Arial Narrow"/>
        </w:rPr>
        <w:tab/>
      </w:r>
      <w:r w:rsidRPr="00760951">
        <w:rPr>
          <w:rFonts w:ascii="Arial Narrow" w:hAnsi="Arial Narrow"/>
        </w:rPr>
        <w:tab/>
      </w:r>
      <w:r w:rsidRPr="00760951">
        <w:rPr>
          <w:rFonts w:ascii="Arial Narrow" w:hAnsi="Arial Narrow"/>
        </w:rPr>
        <w:tab/>
      </w:r>
    </w:p>
    <w:p w:rsidR="00D22534" w:rsidRPr="00760951" w:rsidRDefault="00D22534" w:rsidP="00BC2304">
      <w:pPr>
        <w:pStyle w:val="wazzatext"/>
        <w:numPr>
          <w:ilvl w:val="0"/>
          <w:numId w:val="0"/>
        </w:numPr>
        <w:ind w:left="4956"/>
        <w:jc w:val="center"/>
        <w:rPr>
          <w:rFonts w:ascii="Arial Narrow" w:hAnsi="Arial Narrow"/>
        </w:rPr>
      </w:pPr>
      <w:r w:rsidRPr="00760951">
        <w:rPr>
          <w:rFonts w:ascii="Arial Narrow" w:hAnsi="Arial Narrow"/>
        </w:rPr>
        <w:t>.............................................................</w:t>
      </w:r>
    </w:p>
    <w:p w:rsidR="00D22534" w:rsidRPr="000C2A2A" w:rsidRDefault="00D22534" w:rsidP="00BC2304">
      <w:pPr>
        <w:pStyle w:val="wazzatext"/>
        <w:numPr>
          <w:ilvl w:val="0"/>
          <w:numId w:val="0"/>
        </w:numPr>
        <w:tabs>
          <w:tab w:val="left" w:pos="4536"/>
        </w:tabs>
        <w:ind w:left="4956"/>
        <w:jc w:val="center"/>
        <w:rPr>
          <w:rFonts w:ascii="Arial Narrow" w:hAnsi="Arial Narrow"/>
        </w:rPr>
      </w:pPr>
      <w:r w:rsidRPr="00760951">
        <w:rPr>
          <w:rFonts w:ascii="Arial Narrow" w:hAnsi="Arial Narrow"/>
          <w:sz w:val="22"/>
        </w:rPr>
        <w:t>podpis oprávnenej osoby uchádzača</w:t>
      </w:r>
    </w:p>
    <w:p w:rsidR="00D22534" w:rsidRPr="000C2A2A" w:rsidRDefault="00D22534" w:rsidP="00BC2304">
      <w:pPr>
        <w:spacing w:line="240" w:lineRule="auto"/>
        <w:rPr>
          <w:rFonts w:ascii="Arial Narrow" w:hAnsi="Arial Narrow"/>
          <w:szCs w:val="20"/>
        </w:rPr>
      </w:pPr>
    </w:p>
    <w:p w:rsidR="008024FD" w:rsidRDefault="008024FD" w:rsidP="00BC2304">
      <w:pPr>
        <w:spacing w:line="240" w:lineRule="auto"/>
        <w:rPr>
          <w:rFonts w:ascii="Arial Narrow" w:hAnsi="Arial Narrow"/>
          <w:sz w:val="22"/>
        </w:rPr>
      </w:pPr>
    </w:p>
    <w:sectPr w:rsidR="008024FD">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8A655" w16cex:dateUtc="2021-03-02T10:56:00Z"/>
  <w16cex:commentExtensible w16cex:durableId="23E8A5E0" w16cex:dateUtc="2021-03-02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E51CB72" w16cid:durableId="23E8A655"/>
  <w16cid:commentId w16cid:paraId="5D58C970" w16cid:durableId="23E8A4CC"/>
  <w16cid:commentId w16cid:paraId="3234C606" w16cid:durableId="23E8A4CD"/>
  <w16cid:commentId w16cid:paraId="09E07B38" w16cid:durableId="23E8A5E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4A5" w:rsidRDefault="00FE44A5" w:rsidP="008E5C6C">
      <w:pPr>
        <w:spacing w:after="0" w:line="240" w:lineRule="auto"/>
      </w:pPr>
      <w:r>
        <w:separator/>
      </w:r>
    </w:p>
  </w:endnote>
  <w:endnote w:type="continuationSeparator" w:id="0">
    <w:p w:rsidR="00FE44A5" w:rsidRDefault="00FE44A5"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0000000000000000000"/>
    <w:charset w:val="EE"/>
    <w:family w:val="modern"/>
    <w:notTrueType/>
    <w:pitch w:val="default"/>
    <w:sig w:usb0="00000005" w:usb1="00000000" w:usb2="00000000" w:usb3="00000000" w:csb0="00000002" w:csb1="00000000"/>
  </w:font>
  <w:font w:name="Tahoma">
    <w:panose1 w:val="020B0604030504040204"/>
    <w:charset w:val="EE"/>
    <w:family w:val="swiss"/>
    <w:pitch w:val="variable"/>
    <w:sig w:usb0="21002A87" w:usb1="00000000" w:usb2="00000000"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4A5" w:rsidRDefault="00FE44A5" w:rsidP="008E5C6C">
      <w:pPr>
        <w:spacing w:after="0" w:line="240" w:lineRule="auto"/>
      </w:pPr>
      <w:r>
        <w:separator/>
      </w:r>
    </w:p>
  </w:footnote>
  <w:footnote w:type="continuationSeparator" w:id="0">
    <w:p w:rsidR="00FE44A5" w:rsidRDefault="00FE44A5" w:rsidP="008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BA2" w:rsidRPr="00E70CD6" w:rsidRDefault="003D1BA2" w:rsidP="003D1BA2">
    <w:pPr>
      <w:pStyle w:val="Hlavika"/>
      <w:jc w:val="right"/>
      <w:rPr>
        <w:rFonts w:ascii="Arial Narrow" w:hAnsi="Arial Narrow"/>
        <w:szCs w:val="20"/>
      </w:rPr>
    </w:pPr>
    <w:r w:rsidRPr="00E70CD6">
      <w:rPr>
        <w:rFonts w:ascii="Arial Narrow" w:hAnsi="Arial Narrow"/>
        <w:szCs w:val="20"/>
      </w:rPr>
      <w:t>Príloha č.</w:t>
    </w:r>
    <w:r>
      <w:rPr>
        <w:rFonts w:ascii="Arial Narrow" w:hAnsi="Arial Narrow"/>
        <w:szCs w:val="20"/>
      </w:rPr>
      <w:t xml:space="preserve"> </w:t>
    </w:r>
    <w:r w:rsidRPr="00E70CD6">
      <w:rPr>
        <w:rFonts w:ascii="Arial Narrow" w:hAnsi="Arial Narrow"/>
        <w:szCs w:val="20"/>
      </w:rPr>
      <w:t>5 Súťažných podkladov</w:t>
    </w:r>
  </w:p>
  <w:p w:rsidR="003D1BA2" w:rsidRDefault="003D1BA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1" w15:restartNumberingAfterBreak="0">
    <w:nsid w:val="0DAA75DC"/>
    <w:multiLevelType w:val="hybridMultilevel"/>
    <w:tmpl w:val="B2EA3116"/>
    <w:lvl w:ilvl="0" w:tplc="329E54E8">
      <w:numFmt w:val="bullet"/>
      <w:lvlText w:val=""/>
      <w:lvlJc w:val="left"/>
      <w:pPr>
        <w:ind w:left="720" w:hanging="360"/>
      </w:pPr>
      <w:rPr>
        <w:rFonts w:ascii="Symbol" w:eastAsia="Calibri"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7CD4D4B"/>
    <w:multiLevelType w:val="hybridMultilevel"/>
    <w:tmpl w:val="038454AA"/>
    <w:lvl w:ilvl="0" w:tplc="3612A96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C215028"/>
    <w:multiLevelType w:val="hybridMultilevel"/>
    <w:tmpl w:val="9190A8C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6" w15:restartNumberingAfterBreak="0">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23193342"/>
    <w:multiLevelType w:val="hybridMultilevel"/>
    <w:tmpl w:val="36942F58"/>
    <w:lvl w:ilvl="0" w:tplc="958A4E64">
      <w:start w:val="1"/>
      <w:numFmt w:val="lowerLetter"/>
      <w:lvlText w:val="%1)"/>
      <w:lvlJc w:val="left"/>
      <w:pPr>
        <w:ind w:left="1287" w:hanging="360"/>
      </w:pPr>
      <w:rPr>
        <w:rFonts w:ascii="Arial Narrow" w:hAnsi="Arial Narrow" w:hint="default"/>
        <w:b/>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15:restartNumberingAfterBreak="0">
    <w:nsid w:val="273273AE"/>
    <w:multiLevelType w:val="hybridMultilevel"/>
    <w:tmpl w:val="4E185C12"/>
    <w:lvl w:ilvl="0" w:tplc="7F6A818C">
      <w:start w:val="1"/>
      <w:numFmt w:val="lowerLetter"/>
      <w:lvlText w:val="%1)"/>
      <w:lvlJc w:val="left"/>
      <w:pPr>
        <w:ind w:left="720" w:hanging="360"/>
      </w:pPr>
      <w:rPr>
        <w:rFonts w:ascii="Arial Narrow" w:eastAsia="Calibri" w:hAnsi="Arial Narrow" w:cs="Times New Roman"/>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AF36B2D"/>
    <w:multiLevelType w:val="hybridMultilevel"/>
    <w:tmpl w:val="74C427C8"/>
    <w:lvl w:ilvl="0" w:tplc="8A1A9B90">
      <w:start w:val="1"/>
      <w:numFmt w:val="lowerLetter"/>
      <w:lvlText w:val="%1)"/>
      <w:lvlJc w:val="left"/>
      <w:pPr>
        <w:ind w:left="720" w:hanging="360"/>
      </w:pPr>
      <w:rPr>
        <w:b w:val="0"/>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3CE1E4E"/>
    <w:multiLevelType w:val="hybridMultilevel"/>
    <w:tmpl w:val="E2020A6C"/>
    <w:lvl w:ilvl="0" w:tplc="2FD448F2">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36C73220"/>
    <w:multiLevelType w:val="hybridMultilevel"/>
    <w:tmpl w:val="16DA22E8"/>
    <w:lvl w:ilvl="0" w:tplc="89002E2C">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color w:val="FF0000"/>
      </w:rPr>
    </w:lvl>
    <w:lvl w:ilvl="2">
      <w:start w:val="1"/>
      <w:numFmt w:val="decimal"/>
      <w:isLgl/>
      <w:lvlText w:val="%1.%2.%3"/>
      <w:lvlJc w:val="left"/>
      <w:pPr>
        <w:ind w:left="1080" w:hanging="720"/>
      </w:pPr>
      <w:rPr>
        <w:rFonts w:cstheme="minorHAnsi"/>
        <w:color w:val="FF0000"/>
      </w:rPr>
    </w:lvl>
    <w:lvl w:ilvl="3">
      <w:start w:val="1"/>
      <w:numFmt w:val="decimal"/>
      <w:isLgl/>
      <w:lvlText w:val="%1.%2.%3.%4"/>
      <w:lvlJc w:val="left"/>
      <w:pPr>
        <w:ind w:left="1080" w:hanging="720"/>
      </w:pPr>
      <w:rPr>
        <w:rFonts w:cstheme="minorHAnsi"/>
        <w:color w:val="FF0000"/>
      </w:rPr>
    </w:lvl>
    <w:lvl w:ilvl="4">
      <w:start w:val="1"/>
      <w:numFmt w:val="decimal"/>
      <w:isLgl/>
      <w:lvlText w:val="%1.%2.%3.%4.%5"/>
      <w:lvlJc w:val="left"/>
      <w:pPr>
        <w:ind w:left="1080" w:hanging="720"/>
      </w:pPr>
      <w:rPr>
        <w:rFonts w:cstheme="minorHAnsi"/>
        <w:color w:val="FF0000"/>
      </w:rPr>
    </w:lvl>
    <w:lvl w:ilvl="5">
      <w:start w:val="1"/>
      <w:numFmt w:val="decimal"/>
      <w:isLgl/>
      <w:lvlText w:val="%1.%2.%3.%4.%5.%6"/>
      <w:lvlJc w:val="left"/>
      <w:pPr>
        <w:ind w:left="1440" w:hanging="1080"/>
      </w:pPr>
      <w:rPr>
        <w:rFonts w:cstheme="minorHAnsi"/>
        <w:color w:val="FF0000"/>
      </w:rPr>
    </w:lvl>
    <w:lvl w:ilvl="6">
      <w:start w:val="1"/>
      <w:numFmt w:val="decimal"/>
      <w:isLgl/>
      <w:lvlText w:val="%1.%2.%3.%4.%5.%6.%7"/>
      <w:lvlJc w:val="left"/>
      <w:pPr>
        <w:ind w:left="1440" w:hanging="1080"/>
      </w:pPr>
      <w:rPr>
        <w:rFonts w:cstheme="minorHAnsi"/>
        <w:color w:val="FF0000"/>
      </w:rPr>
    </w:lvl>
    <w:lvl w:ilvl="7">
      <w:start w:val="1"/>
      <w:numFmt w:val="decimal"/>
      <w:isLgl/>
      <w:lvlText w:val="%1.%2.%3.%4.%5.%6.%7.%8"/>
      <w:lvlJc w:val="left"/>
      <w:pPr>
        <w:ind w:left="1800" w:hanging="1440"/>
      </w:pPr>
      <w:rPr>
        <w:rFonts w:cstheme="minorHAnsi"/>
        <w:color w:val="FF0000"/>
      </w:rPr>
    </w:lvl>
    <w:lvl w:ilvl="8">
      <w:start w:val="1"/>
      <w:numFmt w:val="decimal"/>
      <w:isLgl/>
      <w:lvlText w:val="%1.%2.%3.%4.%5.%6.%7.%8.%9"/>
      <w:lvlJc w:val="left"/>
      <w:pPr>
        <w:ind w:left="1800" w:hanging="1440"/>
      </w:pPr>
      <w:rPr>
        <w:rFonts w:cstheme="minorHAnsi"/>
        <w:color w:val="FF0000"/>
      </w:rPr>
    </w:lvl>
  </w:abstractNum>
  <w:abstractNum w:abstractNumId="15" w15:restartNumberingAfterBreak="0">
    <w:nsid w:val="565701A3"/>
    <w:multiLevelType w:val="hybridMultilevel"/>
    <w:tmpl w:val="36942F58"/>
    <w:lvl w:ilvl="0" w:tplc="958A4E64">
      <w:start w:val="1"/>
      <w:numFmt w:val="lowerLetter"/>
      <w:lvlText w:val="%1)"/>
      <w:lvlJc w:val="left"/>
      <w:pPr>
        <w:ind w:left="1287" w:hanging="360"/>
      </w:pPr>
      <w:rPr>
        <w:rFonts w:ascii="Arial Narrow" w:hAnsi="Arial Narrow" w:hint="default"/>
        <w:b/>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56BB7FF2"/>
    <w:multiLevelType w:val="hybridMultilevel"/>
    <w:tmpl w:val="31E0C16E"/>
    <w:lvl w:ilvl="0" w:tplc="BC4C67D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8" w15:restartNumberingAfterBreak="0">
    <w:nsid w:val="61D3290B"/>
    <w:multiLevelType w:val="hybridMultilevel"/>
    <w:tmpl w:val="5C2EC6B6"/>
    <w:lvl w:ilvl="0" w:tplc="8F22B51A">
      <w:start w:val="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21A399D"/>
    <w:multiLevelType w:val="multilevel"/>
    <w:tmpl w:val="078E2180"/>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8041CC9"/>
    <w:multiLevelType w:val="hybridMultilevel"/>
    <w:tmpl w:val="29FC12F8"/>
    <w:lvl w:ilvl="0" w:tplc="26923C7E">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748A31CF"/>
    <w:multiLevelType w:val="hybridMultilevel"/>
    <w:tmpl w:val="B7D0252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6E500B7"/>
    <w:multiLevelType w:val="hybridMultilevel"/>
    <w:tmpl w:val="4C90807A"/>
    <w:lvl w:ilvl="0" w:tplc="36607E9C">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7EB831C8"/>
    <w:multiLevelType w:val="hybridMultilevel"/>
    <w:tmpl w:val="2F3C8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6"/>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9"/>
  </w:num>
  <w:num w:numId="6">
    <w:abstractNumId w:val="23"/>
  </w:num>
  <w:num w:numId="7">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20"/>
  </w:num>
  <w:num w:numId="11">
    <w:abstractNumId w:val="1"/>
  </w:num>
  <w:num w:numId="12">
    <w:abstractNumId w:val="3"/>
  </w:num>
  <w:num w:numId="13">
    <w:abstractNumId w:val="11"/>
  </w:num>
  <w:num w:numId="14">
    <w:abstractNumId w:val="22"/>
  </w:num>
  <w:num w:numId="15">
    <w:abstractNumId w:val="7"/>
  </w:num>
  <w:num w:numId="16">
    <w:abstractNumId w:val="15"/>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8"/>
  </w:num>
  <w:num w:numId="20">
    <w:abstractNumId w:val="21"/>
  </w:num>
  <w:num w:numId="21">
    <w:abstractNumId w:val="9"/>
  </w:num>
  <w:num w:numId="22">
    <w:abstractNumId w:val="8"/>
  </w:num>
  <w:num w:numId="23">
    <w:abstractNumId w:val="4"/>
  </w:num>
  <w:num w:numId="24">
    <w:abstractNumId w:val="12"/>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55"/>
    <w:rsid w:val="00000C08"/>
    <w:rsid w:val="00002D28"/>
    <w:rsid w:val="00007CD6"/>
    <w:rsid w:val="00012626"/>
    <w:rsid w:val="00037556"/>
    <w:rsid w:val="00054656"/>
    <w:rsid w:val="0007052B"/>
    <w:rsid w:val="0007246E"/>
    <w:rsid w:val="00076DBA"/>
    <w:rsid w:val="000A62EA"/>
    <w:rsid w:val="000B5DDF"/>
    <w:rsid w:val="000C5887"/>
    <w:rsid w:val="000D6474"/>
    <w:rsid w:val="000E0B22"/>
    <w:rsid w:val="000E4CF4"/>
    <w:rsid w:val="000F4C6D"/>
    <w:rsid w:val="000F5668"/>
    <w:rsid w:val="001073BF"/>
    <w:rsid w:val="00116AE3"/>
    <w:rsid w:val="001257F2"/>
    <w:rsid w:val="00150563"/>
    <w:rsid w:val="0017202D"/>
    <w:rsid w:val="00181073"/>
    <w:rsid w:val="00185224"/>
    <w:rsid w:val="00187417"/>
    <w:rsid w:val="00197C30"/>
    <w:rsid w:val="001A32E4"/>
    <w:rsid w:val="001A42D1"/>
    <w:rsid w:val="001B3466"/>
    <w:rsid w:val="001B34F6"/>
    <w:rsid w:val="001B7655"/>
    <w:rsid w:val="001C517C"/>
    <w:rsid w:val="001D7915"/>
    <w:rsid w:val="00243B69"/>
    <w:rsid w:val="00245388"/>
    <w:rsid w:val="00256EBF"/>
    <w:rsid w:val="00280692"/>
    <w:rsid w:val="00286F31"/>
    <w:rsid w:val="00297ED4"/>
    <w:rsid w:val="002A1995"/>
    <w:rsid w:val="002B3D5E"/>
    <w:rsid w:val="002B4ECF"/>
    <w:rsid w:val="002C7573"/>
    <w:rsid w:val="002D1876"/>
    <w:rsid w:val="002D2A7F"/>
    <w:rsid w:val="002D680D"/>
    <w:rsid w:val="002E7C46"/>
    <w:rsid w:val="00300583"/>
    <w:rsid w:val="00303C3B"/>
    <w:rsid w:val="003057F6"/>
    <w:rsid w:val="003110F2"/>
    <w:rsid w:val="00313FED"/>
    <w:rsid w:val="00314E16"/>
    <w:rsid w:val="00316A29"/>
    <w:rsid w:val="00340206"/>
    <w:rsid w:val="003561FB"/>
    <w:rsid w:val="00373DDF"/>
    <w:rsid w:val="003921BE"/>
    <w:rsid w:val="003944CA"/>
    <w:rsid w:val="003958A7"/>
    <w:rsid w:val="003A300F"/>
    <w:rsid w:val="003A3185"/>
    <w:rsid w:val="003A33DA"/>
    <w:rsid w:val="003C337E"/>
    <w:rsid w:val="003D0B03"/>
    <w:rsid w:val="003D1BA2"/>
    <w:rsid w:val="003D1BF4"/>
    <w:rsid w:val="00402798"/>
    <w:rsid w:val="00402BAB"/>
    <w:rsid w:val="0040403E"/>
    <w:rsid w:val="00417BBC"/>
    <w:rsid w:val="00440809"/>
    <w:rsid w:val="00454ECA"/>
    <w:rsid w:val="00461171"/>
    <w:rsid w:val="004725B1"/>
    <w:rsid w:val="0047620A"/>
    <w:rsid w:val="00484549"/>
    <w:rsid w:val="00485B07"/>
    <w:rsid w:val="004A3898"/>
    <w:rsid w:val="004B0F1B"/>
    <w:rsid w:val="004D2157"/>
    <w:rsid w:val="004D3FCC"/>
    <w:rsid w:val="004D6954"/>
    <w:rsid w:val="004E092A"/>
    <w:rsid w:val="004E1DFB"/>
    <w:rsid w:val="004E6277"/>
    <w:rsid w:val="00501087"/>
    <w:rsid w:val="00504CAE"/>
    <w:rsid w:val="00512F37"/>
    <w:rsid w:val="0053024B"/>
    <w:rsid w:val="00540B1A"/>
    <w:rsid w:val="00545055"/>
    <w:rsid w:val="005571F7"/>
    <w:rsid w:val="00557710"/>
    <w:rsid w:val="005660D0"/>
    <w:rsid w:val="00573CDD"/>
    <w:rsid w:val="00581E44"/>
    <w:rsid w:val="005871B1"/>
    <w:rsid w:val="00592705"/>
    <w:rsid w:val="00592954"/>
    <w:rsid w:val="005A1303"/>
    <w:rsid w:val="005A69BC"/>
    <w:rsid w:val="005B2586"/>
    <w:rsid w:val="005C28C2"/>
    <w:rsid w:val="005D1D9F"/>
    <w:rsid w:val="005D3998"/>
    <w:rsid w:val="005D7987"/>
    <w:rsid w:val="0060546C"/>
    <w:rsid w:val="006127A4"/>
    <w:rsid w:val="0062006E"/>
    <w:rsid w:val="006439FC"/>
    <w:rsid w:val="00651AA6"/>
    <w:rsid w:val="00655A70"/>
    <w:rsid w:val="00656645"/>
    <w:rsid w:val="00656F7A"/>
    <w:rsid w:val="006575E4"/>
    <w:rsid w:val="00660D0D"/>
    <w:rsid w:val="0066697F"/>
    <w:rsid w:val="00667C95"/>
    <w:rsid w:val="00692D73"/>
    <w:rsid w:val="0069336E"/>
    <w:rsid w:val="006A3BA4"/>
    <w:rsid w:val="006A4CB6"/>
    <w:rsid w:val="006A5A0E"/>
    <w:rsid w:val="006B2552"/>
    <w:rsid w:val="006B455F"/>
    <w:rsid w:val="006C5FC7"/>
    <w:rsid w:val="006D39C1"/>
    <w:rsid w:val="006D5FC0"/>
    <w:rsid w:val="006F5C6D"/>
    <w:rsid w:val="006F790C"/>
    <w:rsid w:val="0070459B"/>
    <w:rsid w:val="007064FA"/>
    <w:rsid w:val="00715BDA"/>
    <w:rsid w:val="007217F2"/>
    <w:rsid w:val="00732D89"/>
    <w:rsid w:val="00735EA3"/>
    <w:rsid w:val="00743C32"/>
    <w:rsid w:val="00760951"/>
    <w:rsid w:val="00762075"/>
    <w:rsid w:val="0077185D"/>
    <w:rsid w:val="00780BD6"/>
    <w:rsid w:val="00785D19"/>
    <w:rsid w:val="007A7B84"/>
    <w:rsid w:val="007B66A5"/>
    <w:rsid w:val="007D10C9"/>
    <w:rsid w:val="007E0E9B"/>
    <w:rsid w:val="007F3E27"/>
    <w:rsid w:val="007F75CC"/>
    <w:rsid w:val="008024FD"/>
    <w:rsid w:val="0084427B"/>
    <w:rsid w:val="008812C1"/>
    <w:rsid w:val="008836E1"/>
    <w:rsid w:val="008875D0"/>
    <w:rsid w:val="008B21F6"/>
    <w:rsid w:val="008B273E"/>
    <w:rsid w:val="008C0A68"/>
    <w:rsid w:val="008C7685"/>
    <w:rsid w:val="008E3CB7"/>
    <w:rsid w:val="008E5C6C"/>
    <w:rsid w:val="008F2E4C"/>
    <w:rsid w:val="008F3D29"/>
    <w:rsid w:val="008F4323"/>
    <w:rsid w:val="009033F9"/>
    <w:rsid w:val="009246B0"/>
    <w:rsid w:val="00925B5C"/>
    <w:rsid w:val="009529C5"/>
    <w:rsid w:val="00955DF3"/>
    <w:rsid w:val="00965B78"/>
    <w:rsid w:val="00966AE2"/>
    <w:rsid w:val="00981716"/>
    <w:rsid w:val="00992310"/>
    <w:rsid w:val="00996563"/>
    <w:rsid w:val="009D5A2A"/>
    <w:rsid w:val="009E6767"/>
    <w:rsid w:val="009F2EC2"/>
    <w:rsid w:val="00A11827"/>
    <w:rsid w:val="00A13BD1"/>
    <w:rsid w:val="00A34C80"/>
    <w:rsid w:val="00A36DF1"/>
    <w:rsid w:val="00A41E05"/>
    <w:rsid w:val="00A54A19"/>
    <w:rsid w:val="00A66778"/>
    <w:rsid w:val="00A86DB3"/>
    <w:rsid w:val="00A935EB"/>
    <w:rsid w:val="00AA2B53"/>
    <w:rsid w:val="00AA3802"/>
    <w:rsid w:val="00AA4CA3"/>
    <w:rsid w:val="00AC57E9"/>
    <w:rsid w:val="00AC7B97"/>
    <w:rsid w:val="00AD264F"/>
    <w:rsid w:val="00AD3CB3"/>
    <w:rsid w:val="00AE41B0"/>
    <w:rsid w:val="00AE5732"/>
    <w:rsid w:val="00AF5FB0"/>
    <w:rsid w:val="00B16BB4"/>
    <w:rsid w:val="00B24925"/>
    <w:rsid w:val="00B32A47"/>
    <w:rsid w:val="00B40B74"/>
    <w:rsid w:val="00B4501E"/>
    <w:rsid w:val="00B51D06"/>
    <w:rsid w:val="00B66F20"/>
    <w:rsid w:val="00B76330"/>
    <w:rsid w:val="00B963F5"/>
    <w:rsid w:val="00BA53F8"/>
    <w:rsid w:val="00BC2304"/>
    <w:rsid w:val="00BC4F65"/>
    <w:rsid w:val="00BD39EB"/>
    <w:rsid w:val="00BE28B6"/>
    <w:rsid w:val="00BE4EBC"/>
    <w:rsid w:val="00BE5FBA"/>
    <w:rsid w:val="00BF097D"/>
    <w:rsid w:val="00BF7178"/>
    <w:rsid w:val="00C14532"/>
    <w:rsid w:val="00C15837"/>
    <w:rsid w:val="00C2284E"/>
    <w:rsid w:val="00C40D0B"/>
    <w:rsid w:val="00C93963"/>
    <w:rsid w:val="00C956FC"/>
    <w:rsid w:val="00C96720"/>
    <w:rsid w:val="00C972D4"/>
    <w:rsid w:val="00C974FF"/>
    <w:rsid w:val="00CA1AD6"/>
    <w:rsid w:val="00CA54A4"/>
    <w:rsid w:val="00CB112A"/>
    <w:rsid w:val="00CB11BF"/>
    <w:rsid w:val="00CD3EF7"/>
    <w:rsid w:val="00CD47D5"/>
    <w:rsid w:val="00CD53AF"/>
    <w:rsid w:val="00CF49F4"/>
    <w:rsid w:val="00CF7A5E"/>
    <w:rsid w:val="00D043B3"/>
    <w:rsid w:val="00D05717"/>
    <w:rsid w:val="00D17A91"/>
    <w:rsid w:val="00D22534"/>
    <w:rsid w:val="00D3126A"/>
    <w:rsid w:val="00D36EF8"/>
    <w:rsid w:val="00D579FD"/>
    <w:rsid w:val="00D6034A"/>
    <w:rsid w:val="00D64F33"/>
    <w:rsid w:val="00D675DE"/>
    <w:rsid w:val="00D7124A"/>
    <w:rsid w:val="00D80789"/>
    <w:rsid w:val="00D81C4D"/>
    <w:rsid w:val="00D9079E"/>
    <w:rsid w:val="00D9475C"/>
    <w:rsid w:val="00DA7A68"/>
    <w:rsid w:val="00DB0628"/>
    <w:rsid w:val="00DC7DAD"/>
    <w:rsid w:val="00DD30A4"/>
    <w:rsid w:val="00DD6CBD"/>
    <w:rsid w:val="00E036A2"/>
    <w:rsid w:val="00E15ACA"/>
    <w:rsid w:val="00E22EEF"/>
    <w:rsid w:val="00E53BC2"/>
    <w:rsid w:val="00E6127C"/>
    <w:rsid w:val="00E672F3"/>
    <w:rsid w:val="00E70B96"/>
    <w:rsid w:val="00E70CD6"/>
    <w:rsid w:val="00E77A95"/>
    <w:rsid w:val="00E935AF"/>
    <w:rsid w:val="00EB4422"/>
    <w:rsid w:val="00EB65DF"/>
    <w:rsid w:val="00ED049C"/>
    <w:rsid w:val="00EE2B73"/>
    <w:rsid w:val="00EF191B"/>
    <w:rsid w:val="00EF4FAB"/>
    <w:rsid w:val="00EF5E3C"/>
    <w:rsid w:val="00EF7AA5"/>
    <w:rsid w:val="00F1205D"/>
    <w:rsid w:val="00F120F2"/>
    <w:rsid w:val="00F15F7A"/>
    <w:rsid w:val="00F274EA"/>
    <w:rsid w:val="00F3575A"/>
    <w:rsid w:val="00F43712"/>
    <w:rsid w:val="00F55726"/>
    <w:rsid w:val="00F94932"/>
    <w:rsid w:val="00FA210A"/>
    <w:rsid w:val="00FA50E7"/>
    <w:rsid w:val="00FC3ECF"/>
    <w:rsid w:val="00FD29F1"/>
    <w:rsid w:val="00FD53A3"/>
    <w:rsid w:val="00FD5CDA"/>
    <w:rsid w:val="00FD7877"/>
    <w:rsid w:val="00FE0779"/>
    <w:rsid w:val="00FE44A5"/>
    <w:rsid w:val="00FE464D"/>
    <w:rsid w:val="00FF298B"/>
    <w:rsid w:val="00FF57D5"/>
    <w:rsid w:val="00FF64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B88F23-ED74-4580-BA18-9DD26E6C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paragraph" w:styleId="Nadpis2">
    <w:name w:val="heading 2"/>
    <w:basedOn w:val="Normlny"/>
    <w:next w:val="Normlny"/>
    <w:link w:val="Nadpis2Char"/>
    <w:uiPriority w:val="9"/>
    <w:semiHidden/>
    <w:unhideWhenUsed/>
    <w:qFormat/>
    <w:rsid w:val="0030058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semiHidden/>
    <w:unhideWhenUsed/>
    <w:qFormat/>
    <w:rsid w:val="00300583"/>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762075"/>
    <w:pPr>
      <w:spacing w:after="0" w:line="240" w:lineRule="auto"/>
      <w:jc w:val="both"/>
    </w:pPr>
    <w:rPr>
      <w:rFonts w:ascii="Arial Narrow" w:eastAsia="Calibri" w:hAnsi="Arial Narrow" w:cs="Times New Roman"/>
      <w:lang w:eastAsia="sk-SK"/>
    </w:rPr>
  </w:style>
  <w:style w:type="paragraph" w:styleId="Hlavika">
    <w:name w:val="header"/>
    <w:basedOn w:val="Normlny"/>
    <w:link w:val="HlavikaChar"/>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link w:val="OdsekzoznamuChar"/>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customStyle="1" w:styleId="CTL">
    <w:name w:val="CTL"/>
    <w:basedOn w:val="Normlny"/>
    <w:rsid w:val="003A300F"/>
    <w:pPr>
      <w:widowControl w:val="0"/>
      <w:numPr>
        <w:numId w:val="3"/>
      </w:numPr>
      <w:autoSpaceDE w:val="0"/>
      <w:autoSpaceDN w:val="0"/>
      <w:adjustRightInd w:val="0"/>
      <w:spacing w:after="120" w:line="240" w:lineRule="auto"/>
      <w:jc w:val="both"/>
    </w:pPr>
    <w:rPr>
      <w:rFonts w:eastAsia="Times New Roman"/>
      <w:sz w:val="24"/>
      <w:szCs w:val="20"/>
    </w:rPr>
  </w:style>
  <w:style w:type="paragraph" w:styleId="Predmetkomentra">
    <w:name w:val="annotation subject"/>
    <w:basedOn w:val="Textkomentra"/>
    <w:next w:val="Textkomentra"/>
    <w:link w:val="PredmetkomentraChar"/>
    <w:uiPriority w:val="99"/>
    <w:semiHidden/>
    <w:unhideWhenUsed/>
    <w:rsid w:val="00FC3ECF"/>
    <w:pPr>
      <w:spacing w:line="240" w:lineRule="auto"/>
    </w:pPr>
    <w:rPr>
      <w:b/>
      <w:bCs/>
    </w:rPr>
  </w:style>
  <w:style w:type="character" w:customStyle="1" w:styleId="PredmetkomentraChar">
    <w:name w:val="Predmet komentára Char"/>
    <w:basedOn w:val="TextkomentraChar"/>
    <w:link w:val="Predmetkomentra"/>
    <w:uiPriority w:val="99"/>
    <w:semiHidden/>
    <w:rsid w:val="00FC3ECF"/>
    <w:rPr>
      <w:rFonts w:ascii="Times New Roman" w:eastAsia="Calibri" w:hAnsi="Times New Roman" w:cs="Times New Roman"/>
      <w:b/>
      <w:bCs/>
      <w:sz w:val="20"/>
      <w:szCs w:val="20"/>
    </w:rPr>
  </w:style>
  <w:style w:type="character" w:customStyle="1" w:styleId="Nadpis2Char">
    <w:name w:val="Nadpis 2 Char"/>
    <w:basedOn w:val="Predvolenpsmoodseku"/>
    <w:link w:val="Nadpis2"/>
    <w:uiPriority w:val="9"/>
    <w:semiHidden/>
    <w:rsid w:val="00300583"/>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semiHidden/>
    <w:rsid w:val="00300583"/>
    <w:rPr>
      <w:rFonts w:asciiTheme="majorHAnsi" w:eastAsiaTheme="majorEastAsia" w:hAnsiTheme="majorHAnsi" w:cstheme="majorBidi"/>
      <w:b/>
      <w:bCs/>
      <w:color w:val="5B9BD5" w:themeColor="accent1"/>
    </w:rPr>
  </w:style>
  <w:style w:type="character" w:customStyle="1" w:styleId="OdsekzoznamuChar">
    <w:name w:val="Odsek zoznamu Char"/>
    <w:link w:val="Odsekzoznamu"/>
    <w:uiPriority w:val="34"/>
    <w:locked/>
    <w:rsid w:val="00300583"/>
    <w:rPr>
      <w:rFonts w:ascii="Times New Roman" w:eastAsia="Calibri" w:hAnsi="Times New Roman" w:cs="Times New Roman"/>
      <w:sz w:val="20"/>
    </w:rPr>
  </w:style>
  <w:style w:type="character" w:customStyle="1" w:styleId="h1a2">
    <w:name w:val="h1a2"/>
    <w:basedOn w:val="Predvolenpsmoodseku"/>
    <w:rsid w:val="0007052B"/>
    <w:rPr>
      <w:vanish w:val="0"/>
      <w:webHidden w:val="0"/>
      <w:sz w:val="24"/>
      <w:szCs w:val="24"/>
      <w:specVanish w:val="0"/>
    </w:rPr>
  </w:style>
  <w:style w:type="paragraph" w:styleId="Revzia">
    <w:name w:val="Revision"/>
    <w:hidden/>
    <w:uiPriority w:val="99"/>
    <w:semiHidden/>
    <w:rsid w:val="00303C3B"/>
    <w:pPr>
      <w:spacing w:after="0" w:line="240" w:lineRule="auto"/>
    </w:pPr>
    <w:rPr>
      <w:rFonts w:ascii="Times New Roman" w:eastAsia="Calibri" w:hAnsi="Times New Roman" w:cs="Times New Roman"/>
      <w:sz w:val="20"/>
    </w:rPr>
  </w:style>
  <w:style w:type="paragraph" w:customStyle="1" w:styleId="Default">
    <w:name w:val="Default"/>
    <w:rsid w:val="00181073"/>
    <w:pPr>
      <w:autoSpaceDE w:val="0"/>
      <w:autoSpaceDN w:val="0"/>
      <w:adjustRightInd w:val="0"/>
      <w:spacing w:after="0" w:line="240" w:lineRule="auto"/>
    </w:pPr>
    <w:rPr>
      <w:rFonts w:ascii="Liberation Sans" w:hAnsi="Liberation Sans" w:cs="Liberation Sans"/>
      <w:color w:val="000000"/>
      <w:sz w:val="24"/>
      <w:szCs w:val="24"/>
    </w:rPr>
  </w:style>
  <w:style w:type="paragraph" w:styleId="Textpoznmkypodiarou">
    <w:name w:val="footnote text"/>
    <w:basedOn w:val="Normlny"/>
    <w:link w:val="TextpoznmkypodiarouChar"/>
    <w:semiHidden/>
    <w:rsid w:val="001C517C"/>
    <w:pPr>
      <w:spacing w:after="0" w:line="240" w:lineRule="auto"/>
    </w:pPr>
    <w:rPr>
      <w:rFonts w:eastAsia="Times New Roman"/>
      <w:szCs w:val="20"/>
      <w:lang w:eastAsia="sk-SK"/>
    </w:rPr>
  </w:style>
  <w:style w:type="character" w:customStyle="1" w:styleId="TextpoznmkypodiarouChar">
    <w:name w:val="Text poznámky pod čiarou Char"/>
    <w:basedOn w:val="Predvolenpsmoodseku"/>
    <w:link w:val="Textpoznmkypodiarou"/>
    <w:semiHidden/>
    <w:rsid w:val="001C517C"/>
    <w:rPr>
      <w:rFonts w:ascii="Times New Roman" w:eastAsia="Times New Roman" w:hAnsi="Times New Roman" w:cs="Times New Roman"/>
      <w:sz w:val="20"/>
      <w:szCs w:val="20"/>
      <w:lang w:eastAsia="sk-SK"/>
    </w:rPr>
  </w:style>
  <w:style w:type="character" w:styleId="Odkaznapoznmkupodiarou">
    <w:name w:val="footnote reference"/>
    <w:semiHidden/>
    <w:rsid w:val="001C517C"/>
    <w:rPr>
      <w:vertAlign w:val="superscript"/>
    </w:rPr>
  </w:style>
  <w:style w:type="character" w:styleId="Jemnzvraznenie">
    <w:name w:val="Subtle Emphasis"/>
    <w:aliases w:val="klasika"/>
    <w:uiPriority w:val="19"/>
    <w:qFormat/>
    <w:rsid w:val="00BC4F65"/>
    <w:rPr>
      <w:rFonts w:ascii="Times New Roman" w:hAnsi="Times New Roman"/>
      <w:b/>
      <w:iCs/>
      <w:color w:val="auto"/>
      <w:sz w:val="30"/>
    </w:rPr>
  </w:style>
  <w:style w:type="paragraph" w:customStyle="1" w:styleId="wazzatext">
    <w:name w:val="wazza_text"/>
    <w:basedOn w:val="Normlny"/>
    <w:qFormat/>
    <w:rsid w:val="00D22534"/>
    <w:pPr>
      <w:numPr>
        <w:numId w:val="24"/>
      </w:numPr>
      <w:spacing w:before="120" w:after="0" w:line="240" w:lineRule="auto"/>
      <w:jc w:val="both"/>
    </w:pPr>
    <w:rPr>
      <w:rFonts w:ascii="Arial" w:eastAsia="Times New Roman" w:hAnsi="Arial" w:cs="Arial"/>
      <w:szCs w:val="20"/>
      <w:lang w:eastAsia="sk-SK"/>
    </w:rPr>
  </w:style>
  <w:style w:type="table" w:styleId="Mriekatabuky">
    <w:name w:val="Table Grid"/>
    <w:basedOn w:val="Normlnatabuka"/>
    <w:uiPriority w:val="39"/>
    <w:rsid w:val="00D22534"/>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3D1BA2"/>
    <w:rPr>
      <w:rFonts w:cs="Times New Roman"/>
      <w:color w:val="0563C1"/>
      <w:u w:val="single"/>
    </w:rPr>
  </w:style>
  <w:style w:type="paragraph" w:styleId="Zarkazkladnhotextu2">
    <w:name w:val="Body Text Indent 2"/>
    <w:basedOn w:val="Normlny"/>
    <w:link w:val="Zarkazkladnhotextu2Char"/>
    <w:uiPriority w:val="99"/>
    <w:unhideWhenUsed/>
    <w:rsid w:val="003D1BA2"/>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3D1BA2"/>
    <w:rPr>
      <w:rFonts w:ascii="Calibri" w:eastAsia="Calibri" w:hAnsi="Calibri" w:cs="Times New Roman"/>
      <w:lang w:val="x-none"/>
    </w:rPr>
  </w:style>
  <w:style w:type="character" w:styleId="PouitHypertextovPrepojenie">
    <w:name w:val="FollowedHyperlink"/>
    <w:basedOn w:val="Predvolenpsmoodseku"/>
    <w:uiPriority w:val="99"/>
    <w:semiHidden/>
    <w:unhideWhenUsed/>
    <w:rsid w:val="000F4C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02042">
      <w:bodyDiv w:val="1"/>
      <w:marLeft w:val="0"/>
      <w:marRight w:val="0"/>
      <w:marTop w:val="0"/>
      <w:marBottom w:val="0"/>
      <w:divBdr>
        <w:top w:val="none" w:sz="0" w:space="0" w:color="auto"/>
        <w:left w:val="none" w:sz="0" w:space="0" w:color="auto"/>
        <w:bottom w:val="none" w:sz="0" w:space="0" w:color="auto"/>
        <w:right w:val="none" w:sz="0" w:space="0" w:color="auto"/>
      </w:divBdr>
    </w:div>
    <w:div w:id="420683671">
      <w:bodyDiv w:val="1"/>
      <w:marLeft w:val="0"/>
      <w:marRight w:val="0"/>
      <w:marTop w:val="0"/>
      <w:marBottom w:val="0"/>
      <w:divBdr>
        <w:top w:val="none" w:sz="0" w:space="0" w:color="auto"/>
        <w:left w:val="none" w:sz="0" w:space="0" w:color="auto"/>
        <w:bottom w:val="none" w:sz="0" w:space="0" w:color="auto"/>
        <w:right w:val="none" w:sz="0" w:space="0" w:color="auto"/>
      </w:divBdr>
    </w:div>
    <w:div w:id="467671752">
      <w:bodyDiv w:val="1"/>
      <w:marLeft w:val="0"/>
      <w:marRight w:val="0"/>
      <w:marTop w:val="0"/>
      <w:marBottom w:val="0"/>
      <w:divBdr>
        <w:top w:val="none" w:sz="0" w:space="0" w:color="auto"/>
        <w:left w:val="none" w:sz="0" w:space="0" w:color="auto"/>
        <w:bottom w:val="none" w:sz="0" w:space="0" w:color="auto"/>
        <w:right w:val="none" w:sz="0" w:space="0" w:color="auto"/>
      </w:divBdr>
    </w:div>
    <w:div w:id="847524769">
      <w:bodyDiv w:val="1"/>
      <w:marLeft w:val="0"/>
      <w:marRight w:val="0"/>
      <w:marTop w:val="0"/>
      <w:marBottom w:val="0"/>
      <w:divBdr>
        <w:top w:val="none" w:sz="0" w:space="0" w:color="auto"/>
        <w:left w:val="none" w:sz="0" w:space="0" w:color="auto"/>
        <w:bottom w:val="none" w:sz="0" w:space="0" w:color="auto"/>
        <w:right w:val="none" w:sz="0" w:space="0" w:color="auto"/>
      </w:divBdr>
      <w:divsChild>
        <w:div w:id="133322205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05380395">
      <w:bodyDiv w:val="1"/>
      <w:marLeft w:val="0"/>
      <w:marRight w:val="0"/>
      <w:marTop w:val="0"/>
      <w:marBottom w:val="0"/>
      <w:divBdr>
        <w:top w:val="none" w:sz="0" w:space="0" w:color="auto"/>
        <w:left w:val="none" w:sz="0" w:space="0" w:color="auto"/>
        <w:bottom w:val="none" w:sz="0" w:space="0" w:color="auto"/>
        <w:right w:val="none" w:sz="0" w:space="0" w:color="auto"/>
      </w:divBdr>
    </w:div>
    <w:div w:id="1234241399">
      <w:bodyDiv w:val="1"/>
      <w:marLeft w:val="0"/>
      <w:marRight w:val="0"/>
      <w:marTop w:val="0"/>
      <w:marBottom w:val="0"/>
      <w:divBdr>
        <w:top w:val="none" w:sz="0" w:space="0" w:color="auto"/>
        <w:left w:val="none" w:sz="0" w:space="0" w:color="auto"/>
        <w:bottom w:val="none" w:sz="0" w:space="0" w:color="auto"/>
        <w:right w:val="none" w:sz="0" w:space="0" w:color="auto"/>
      </w:divBdr>
    </w:div>
    <w:div w:id="1363826377">
      <w:bodyDiv w:val="1"/>
      <w:marLeft w:val="0"/>
      <w:marRight w:val="0"/>
      <w:marTop w:val="0"/>
      <w:marBottom w:val="0"/>
      <w:divBdr>
        <w:top w:val="none" w:sz="0" w:space="0" w:color="auto"/>
        <w:left w:val="none" w:sz="0" w:space="0" w:color="auto"/>
        <w:bottom w:val="none" w:sz="0" w:space="0" w:color="auto"/>
        <w:right w:val="none" w:sz="0" w:space="0" w:color="auto"/>
      </w:divBdr>
    </w:div>
    <w:div w:id="1712268423">
      <w:bodyDiv w:val="1"/>
      <w:marLeft w:val="0"/>
      <w:marRight w:val="0"/>
      <w:marTop w:val="0"/>
      <w:marBottom w:val="0"/>
      <w:divBdr>
        <w:top w:val="none" w:sz="0" w:space="0" w:color="auto"/>
        <w:left w:val="none" w:sz="0" w:space="0" w:color="auto"/>
        <w:bottom w:val="none" w:sz="0" w:space="0" w:color="auto"/>
        <w:right w:val="none" w:sz="0" w:space="0" w:color="auto"/>
      </w:divBdr>
    </w:div>
    <w:div w:id="1755202058">
      <w:bodyDiv w:val="1"/>
      <w:marLeft w:val="0"/>
      <w:marRight w:val="0"/>
      <w:marTop w:val="0"/>
      <w:marBottom w:val="0"/>
      <w:divBdr>
        <w:top w:val="none" w:sz="0" w:space="0" w:color="auto"/>
        <w:left w:val="none" w:sz="0" w:space="0" w:color="auto"/>
        <w:bottom w:val="none" w:sz="0" w:space="0" w:color="auto"/>
        <w:right w:val="none" w:sz="0" w:space="0" w:color="auto"/>
      </w:divBdr>
      <w:divsChild>
        <w:div w:id="111529515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769109799">
      <w:bodyDiv w:val="1"/>
      <w:marLeft w:val="0"/>
      <w:marRight w:val="0"/>
      <w:marTop w:val="0"/>
      <w:marBottom w:val="0"/>
      <w:divBdr>
        <w:top w:val="none" w:sz="0" w:space="0" w:color="auto"/>
        <w:left w:val="none" w:sz="0" w:space="0" w:color="auto"/>
        <w:bottom w:val="none" w:sz="0" w:space="0" w:color="auto"/>
        <w:right w:val="none" w:sz="0" w:space="0" w:color="auto"/>
      </w:divBdr>
    </w:div>
    <w:div w:id="200219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esp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https://www.uvo.gov.sk/legislativametodika-dohlad/jednotny-europsky-dokument-605.html" TargetMode="External"/><Relationship Id="rId4" Type="http://schemas.openxmlformats.org/officeDocument/2006/relationships/settings" Target="settings.xml"/><Relationship Id="rId9" Type="http://schemas.openxmlformats.org/officeDocument/2006/relationships/hyperlink" Target="https://www.uvo.gov.sk/legislativametodika-dohlad/jednotny-europsky-dokument-605.htm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E5B03-39E0-4BA4-8D06-48D84816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3221</Words>
  <Characters>18366</Characters>
  <Application>Microsoft Office Word</Application>
  <DocSecurity>0</DocSecurity>
  <Lines>153</Lines>
  <Paragraphs>43</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21544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Šimunová</dc:creator>
  <cp:lastModifiedBy>Nikola Šimunová</cp:lastModifiedBy>
  <cp:revision>2</cp:revision>
  <cp:lastPrinted>2020-10-27T09:49:00Z</cp:lastPrinted>
  <dcterms:created xsi:type="dcterms:W3CDTF">2022-02-10T09:36:00Z</dcterms:created>
  <dcterms:modified xsi:type="dcterms:W3CDTF">2022-02-10T09:36:00Z</dcterms:modified>
</cp:coreProperties>
</file>